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64" w:rsidRDefault="00E15364">
      <w:pPr>
        <w:pStyle w:val="ConsPlusTitlePage"/>
      </w:pPr>
      <w:r>
        <w:t xml:space="preserve">Документ предоставлен </w:t>
      </w:r>
      <w:hyperlink r:id="rId4">
        <w:r>
          <w:rPr>
            <w:color w:val="0000FF"/>
          </w:rPr>
          <w:t>КонсультантПлюс</w:t>
        </w:r>
      </w:hyperlink>
      <w:r>
        <w:br/>
      </w:r>
    </w:p>
    <w:p w:rsidR="00E15364" w:rsidRDefault="00E15364">
      <w:pPr>
        <w:pStyle w:val="ConsPlusNormal"/>
        <w:jc w:val="both"/>
        <w:outlineLvl w:val="0"/>
      </w:pPr>
    </w:p>
    <w:p w:rsidR="00E15364" w:rsidRDefault="00E15364">
      <w:pPr>
        <w:pStyle w:val="ConsPlusNormal"/>
        <w:outlineLvl w:val="0"/>
      </w:pPr>
      <w:r>
        <w:t>Зарегистрировано в Минюсте России 2 октября 2020 г. N 60194</w:t>
      </w:r>
    </w:p>
    <w:p w:rsidR="00E15364" w:rsidRDefault="00E15364">
      <w:pPr>
        <w:pStyle w:val="ConsPlusNormal"/>
        <w:pBdr>
          <w:bottom w:val="single" w:sz="6" w:space="0" w:color="auto"/>
        </w:pBdr>
        <w:spacing w:before="100" w:after="100"/>
        <w:jc w:val="both"/>
        <w:rPr>
          <w:sz w:val="2"/>
          <w:szCs w:val="2"/>
        </w:rPr>
      </w:pPr>
    </w:p>
    <w:p w:rsidR="00E15364" w:rsidRDefault="00E15364">
      <w:pPr>
        <w:pStyle w:val="ConsPlusNormal"/>
        <w:jc w:val="both"/>
      </w:pPr>
    </w:p>
    <w:p w:rsidR="00E15364" w:rsidRDefault="00E15364">
      <w:pPr>
        <w:pStyle w:val="ConsPlusTitle"/>
        <w:jc w:val="center"/>
      </w:pPr>
      <w:r>
        <w:t>ФЕДЕРАЛЬНАЯ СЛУЖБА ГОСУДАРСТВЕННОЙ РЕГИСТРАЦИИ,</w:t>
      </w:r>
    </w:p>
    <w:p w:rsidR="00E15364" w:rsidRDefault="00E15364">
      <w:pPr>
        <w:pStyle w:val="ConsPlusTitle"/>
        <w:jc w:val="center"/>
      </w:pPr>
      <w:r>
        <w:t>КАДАСТРА И КАРТОГРАФИИ</w:t>
      </w:r>
    </w:p>
    <w:p w:rsidR="00E15364" w:rsidRDefault="00E15364">
      <w:pPr>
        <w:pStyle w:val="ConsPlusTitle"/>
        <w:jc w:val="center"/>
      </w:pPr>
    </w:p>
    <w:p w:rsidR="00E15364" w:rsidRDefault="00E15364">
      <w:pPr>
        <w:pStyle w:val="ConsPlusTitle"/>
        <w:jc w:val="center"/>
      </w:pPr>
      <w:r>
        <w:t>ПРИКАЗ</w:t>
      </w:r>
    </w:p>
    <w:p w:rsidR="00E15364" w:rsidRDefault="00E15364">
      <w:pPr>
        <w:pStyle w:val="ConsPlusTitle"/>
        <w:jc w:val="center"/>
      </w:pPr>
      <w:r>
        <w:t>от 6 августа 2020 г. N П/0283</w:t>
      </w:r>
    </w:p>
    <w:p w:rsidR="00E15364" w:rsidRDefault="00E15364">
      <w:pPr>
        <w:pStyle w:val="ConsPlusTitle"/>
        <w:jc w:val="center"/>
      </w:pPr>
    </w:p>
    <w:p w:rsidR="00E15364" w:rsidRDefault="00E15364">
      <w:pPr>
        <w:pStyle w:val="ConsPlusTitle"/>
        <w:jc w:val="center"/>
      </w:pPr>
      <w:r>
        <w:t>ОБ УТВЕРЖДЕНИИ ПОРЯДКА</w:t>
      </w:r>
    </w:p>
    <w:p w:rsidR="00E15364" w:rsidRDefault="00E15364">
      <w:pPr>
        <w:pStyle w:val="ConsPlusTitle"/>
        <w:jc w:val="center"/>
      </w:pPr>
      <w:r>
        <w:t>ФОРМИРОВАНИЯ И ПРЕДОСТАВЛЕНИЯ ПЕРЕЧНЕЙ</w:t>
      </w:r>
    </w:p>
    <w:p w:rsidR="00E15364" w:rsidRDefault="00E15364">
      <w:pPr>
        <w:pStyle w:val="ConsPlusTitle"/>
        <w:jc w:val="center"/>
      </w:pPr>
      <w:r>
        <w:t>ОБЪЕКТОВ НЕДВИЖИМОСТИ</w:t>
      </w:r>
    </w:p>
    <w:p w:rsidR="00E15364" w:rsidRDefault="00E153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53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5364" w:rsidRDefault="00E153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5364" w:rsidRDefault="00E153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5364" w:rsidRDefault="00E15364">
            <w:pPr>
              <w:pStyle w:val="ConsPlusNormal"/>
              <w:jc w:val="center"/>
            </w:pPr>
            <w:r>
              <w:rPr>
                <w:color w:val="392C69"/>
              </w:rPr>
              <w:t>Список изменяющих документов</w:t>
            </w:r>
          </w:p>
          <w:p w:rsidR="00E15364" w:rsidRDefault="00E15364">
            <w:pPr>
              <w:pStyle w:val="ConsPlusNormal"/>
              <w:jc w:val="center"/>
            </w:pPr>
            <w:r>
              <w:rPr>
                <w:color w:val="392C69"/>
              </w:rPr>
              <w:t xml:space="preserve">(в ред. Приказов Росреестра от 03.12.2021 </w:t>
            </w:r>
            <w:hyperlink r:id="rId5">
              <w:r>
                <w:rPr>
                  <w:color w:val="0000FF"/>
                </w:rPr>
                <w:t>N П/0568</w:t>
              </w:r>
            </w:hyperlink>
            <w:r>
              <w:rPr>
                <w:color w:val="392C69"/>
              </w:rPr>
              <w:t>,</w:t>
            </w:r>
          </w:p>
          <w:p w:rsidR="00E15364" w:rsidRDefault="00E15364">
            <w:pPr>
              <w:pStyle w:val="ConsPlusNormal"/>
              <w:jc w:val="center"/>
            </w:pPr>
            <w:r>
              <w:rPr>
                <w:color w:val="392C69"/>
              </w:rPr>
              <w:t xml:space="preserve">от 22.06.2022 </w:t>
            </w:r>
            <w:hyperlink r:id="rId6">
              <w:r>
                <w:rPr>
                  <w:color w:val="0000FF"/>
                </w:rPr>
                <w:t>N П/0240</w:t>
              </w:r>
            </w:hyperlink>
            <w:r>
              <w:rPr>
                <w:color w:val="392C69"/>
              </w:rPr>
              <w:t xml:space="preserve">, от 20.04.2023 </w:t>
            </w:r>
            <w:hyperlink r:id="rId7">
              <w:r>
                <w:rPr>
                  <w:color w:val="0000FF"/>
                </w:rPr>
                <w:t>N П/0137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5364" w:rsidRDefault="00E15364">
            <w:pPr>
              <w:pStyle w:val="ConsPlusNormal"/>
            </w:pPr>
          </w:p>
        </w:tc>
      </w:tr>
    </w:tbl>
    <w:p w:rsidR="00E15364" w:rsidRDefault="00E15364">
      <w:pPr>
        <w:pStyle w:val="ConsPlusNormal"/>
        <w:jc w:val="both"/>
      </w:pPr>
    </w:p>
    <w:p w:rsidR="00E15364" w:rsidRDefault="00E15364">
      <w:pPr>
        <w:pStyle w:val="ConsPlusNormal"/>
        <w:ind w:firstLine="540"/>
        <w:jc w:val="both"/>
      </w:pPr>
      <w:r>
        <w:t xml:space="preserve">В соответствии с </w:t>
      </w:r>
      <w:hyperlink r:id="rId8">
        <w:r>
          <w:rPr>
            <w:color w:val="0000FF"/>
          </w:rPr>
          <w:t>частью 10 статьи 11</w:t>
        </w:r>
      </w:hyperlink>
      <w:r>
        <w:t xml:space="preserve">, </w:t>
      </w:r>
      <w:hyperlink r:id="rId9">
        <w:r>
          <w:rPr>
            <w:color w:val="0000FF"/>
          </w:rPr>
          <w:t>частью 4 статьи 13</w:t>
        </w:r>
      </w:hyperlink>
      <w:r>
        <w:t xml:space="preserve">, </w:t>
      </w:r>
      <w:hyperlink r:id="rId10">
        <w:r>
          <w:rPr>
            <w:color w:val="0000FF"/>
          </w:rPr>
          <w:t>частью 7 статьи 15</w:t>
        </w:r>
      </w:hyperlink>
      <w:r>
        <w:t xml:space="preserve"> и </w:t>
      </w:r>
      <w:hyperlink r:id="rId11">
        <w:r>
          <w:rPr>
            <w:color w:val="0000FF"/>
          </w:rPr>
          <w:t>частью 2 статьи 16</w:t>
        </w:r>
      </w:hyperlink>
      <w:r>
        <w:t xml:space="preserve"> Федерального закона от 3 июля 2016 г. N 237-ФЗ "О государственной кадастровой оценке" (Собрание законодательства Российской Федерации, 2016, N 27, ст. 4170; Официальный интернет-портал правовой информации </w:t>
      </w:r>
      <w:hyperlink r:id="rId12">
        <w:r>
          <w:rPr>
            <w:color w:val="0000FF"/>
          </w:rPr>
          <w:t>http://www.pravo.gov.ru</w:t>
        </w:r>
      </w:hyperlink>
      <w:r>
        <w:t xml:space="preserve">, 31 июля 2020 г., 0001202007310085), </w:t>
      </w:r>
      <w:hyperlink r:id="rId13">
        <w:r>
          <w:rPr>
            <w:color w:val="0000FF"/>
          </w:rPr>
          <w:t>пунктом 1</w:t>
        </w:r>
      </w:hyperlink>
      <w:r>
        <w:t xml:space="preserve"> и </w:t>
      </w:r>
      <w:hyperlink r:id="rId14">
        <w:r>
          <w:rPr>
            <w:color w:val="0000FF"/>
          </w:rPr>
          <w:t>подпунктом 5.26(7)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
    <w:p w:rsidR="00E15364" w:rsidRDefault="00E15364">
      <w:pPr>
        <w:pStyle w:val="ConsPlusNormal"/>
        <w:jc w:val="both"/>
      </w:pPr>
      <w:r>
        <w:t xml:space="preserve">(в ред. </w:t>
      </w:r>
      <w:hyperlink r:id="rId15">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1. Утвердить прилагаемый </w:t>
      </w:r>
      <w:hyperlink w:anchor="P42">
        <w:r>
          <w:rPr>
            <w:color w:val="0000FF"/>
          </w:rPr>
          <w:t>Порядок</w:t>
        </w:r>
      </w:hyperlink>
      <w:r>
        <w:t xml:space="preserve"> формирования и предоставления перечней объектов недвижимости.</w:t>
      </w:r>
    </w:p>
    <w:p w:rsidR="00E15364" w:rsidRDefault="00E15364">
      <w:pPr>
        <w:pStyle w:val="ConsPlusNormal"/>
        <w:spacing w:before="200"/>
        <w:ind w:firstLine="540"/>
        <w:jc w:val="both"/>
      </w:pPr>
      <w:r>
        <w:t xml:space="preserve">2. Установить, что до вступления в силу </w:t>
      </w:r>
      <w:hyperlink r:id="rId16">
        <w:r>
          <w:rPr>
            <w:color w:val="0000FF"/>
          </w:rPr>
          <w:t>абзаца второго подпункта "ж" пункта 7 статьи 5</w:t>
        </w:r>
      </w:hyperlink>
      <w:r>
        <w:t xml:space="preserve"> Федерального закона от 31 июля 2020 г. N 269-ФЗ "О внесении изменений в отдельные законодательные акты Российской Федерации" (Официальный интернет-портал правовой информации </w:t>
      </w:r>
      <w:hyperlink r:id="rId17">
        <w:r>
          <w:rPr>
            <w:color w:val="0000FF"/>
          </w:rPr>
          <w:t>http://www.pravo.gov.ru</w:t>
        </w:r>
      </w:hyperlink>
      <w:r>
        <w:t xml:space="preserve">, 31 июля 2020 г., 0001202007310085) в перечни объектов недвижимости, предусмотренные </w:t>
      </w:r>
      <w:hyperlink w:anchor="P54">
        <w:r>
          <w:rPr>
            <w:color w:val="0000FF"/>
          </w:rPr>
          <w:t>подпунктом 2 пункта 2</w:t>
        </w:r>
      </w:hyperlink>
      <w:r>
        <w:t xml:space="preserve"> Порядка, утверждаемого настоящим приказом, также включаются файлы в формате MIF/MID или SHP, содержащие следующие сведения Единого государственного реестра недвижимости в отношении территории соответствующего субъекта Российской Федерации:</w:t>
      </w:r>
    </w:p>
    <w:p w:rsidR="00E15364" w:rsidRDefault="00E15364">
      <w:pPr>
        <w:pStyle w:val="ConsPlusNormal"/>
        <w:spacing w:before="200"/>
        <w:ind w:firstLine="540"/>
        <w:jc w:val="both"/>
      </w:pPr>
      <w:r>
        <w:t>о границах кадастровых кварталов, включая сведения об учетных номерах кадастровых кварталов;</w:t>
      </w:r>
    </w:p>
    <w:p w:rsidR="00E15364" w:rsidRDefault="00E15364">
      <w:pPr>
        <w:pStyle w:val="ConsPlusNormal"/>
        <w:spacing w:before="200"/>
        <w:ind w:firstLine="540"/>
        <w:jc w:val="both"/>
      </w:pPr>
      <w:r>
        <w:t>о границах населенных пунктов;</w:t>
      </w:r>
    </w:p>
    <w:p w:rsidR="00E15364" w:rsidRDefault="00E15364">
      <w:pPr>
        <w:pStyle w:val="ConsPlusNormal"/>
        <w:spacing w:before="200"/>
        <w:ind w:firstLine="540"/>
        <w:jc w:val="both"/>
      </w:pPr>
      <w:r>
        <w:t>о границах муниципальных образований;</w:t>
      </w:r>
    </w:p>
    <w:p w:rsidR="00E15364" w:rsidRDefault="00E15364">
      <w:pPr>
        <w:pStyle w:val="ConsPlusNormal"/>
        <w:spacing w:before="200"/>
        <w:ind w:firstLine="540"/>
        <w:jc w:val="both"/>
      </w:pPr>
      <w:r>
        <w:t>о границах земельных участков, включая сведения о кадастровых номерах земельных участков (в случае проведения государственной кадастровой оценки земельных участков);</w:t>
      </w:r>
    </w:p>
    <w:p w:rsidR="00E15364" w:rsidRDefault="00E15364">
      <w:pPr>
        <w:pStyle w:val="ConsPlusNormal"/>
        <w:spacing w:before="200"/>
        <w:ind w:firstLine="540"/>
        <w:jc w:val="both"/>
      </w:pPr>
      <w:r>
        <w:t>о контурах зданий, сооружений, объектов незавершенного строительства на земельных участках, включая сведения о кадастровых номерах зданий, сооружений, объектов незавершенного строительства (в случае проведения государственной кадастровой оценки зданий, сооружений, объектов незавершенного строительства);</w:t>
      </w:r>
    </w:p>
    <w:p w:rsidR="00E15364" w:rsidRDefault="00E15364">
      <w:pPr>
        <w:pStyle w:val="ConsPlusNormal"/>
        <w:spacing w:before="200"/>
        <w:ind w:firstLine="540"/>
        <w:jc w:val="both"/>
      </w:pPr>
      <w:r>
        <w:t>о границах зон с особыми условиями использования территорий, территориальных зон, территорий объектов культурного наследия, территорий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w:t>
      </w:r>
    </w:p>
    <w:p w:rsidR="00E15364" w:rsidRDefault="00E15364">
      <w:pPr>
        <w:pStyle w:val="ConsPlusNormal"/>
        <w:jc w:val="both"/>
      </w:pPr>
      <w:r>
        <w:t xml:space="preserve">(в ред. </w:t>
      </w:r>
      <w:hyperlink r:id="rId18">
        <w:r>
          <w:rPr>
            <w:color w:val="0000FF"/>
          </w:rPr>
          <w:t>Приказа</w:t>
        </w:r>
      </w:hyperlink>
      <w:r>
        <w:t xml:space="preserve"> Росреестра от 03.12.2021 N П/0568)</w:t>
      </w:r>
    </w:p>
    <w:p w:rsidR="00E15364" w:rsidRDefault="00E15364">
      <w:pPr>
        <w:pStyle w:val="ConsPlusNormal"/>
        <w:spacing w:before="200"/>
        <w:ind w:firstLine="540"/>
        <w:jc w:val="both"/>
      </w:pPr>
      <w:r>
        <w:lastRenderedPageBreak/>
        <w:t>о береговых линиях (границах водных объектов).</w:t>
      </w:r>
    </w:p>
    <w:p w:rsidR="00E15364" w:rsidRDefault="00E15364">
      <w:pPr>
        <w:pStyle w:val="ConsPlusNormal"/>
        <w:spacing w:before="200"/>
        <w:ind w:firstLine="540"/>
        <w:jc w:val="both"/>
      </w:pPr>
      <w:r>
        <w:t xml:space="preserve">3. Установить, что </w:t>
      </w:r>
      <w:hyperlink w:anchor="P53">
        <w:r>
          <w:rPr>
            <w:color w:val="0000FF"/>
          </w:rPr>
          <w:t>подпункт 1 пункта 2</w:t>
        </w:r>
      </w:hyperlink>
      <w:r>
        <w:t xml:space="preserve">, </w:t>
      </w:r>
      <w:hyperlink w:anchor="P64">
        <w:r>
          <w:rPr>
            <w:color w:val="0000FF"/>
          </w:rPr>
          <w:t>пункт 4</w:t>
        </w:r>
      </w:hyperlink>
      <w:r>
        <w:t xml:space="preserve"> и </w:t>
      </w:r>
      <w:hyperlink w:anchor="P74">
        <w:r>
          <w:rPr>
            <w:color w:val="0000FF"/>
          </w:rPr>
          <w:t>пункт 8</w:t>
        </w:r>
      </w:hyperlink>
      <w:r>
        <w:t xml:space="preserve"> Порядка, утверждаемого настоящим приказом, вступают в силу с 1 января 2021 г.</w:t>
      </w:r>
    </w:p>
    <w:p w:rsidR="00E15364" w:rsidRDefault="00E15364">
      <w:pPr>
        <w:pStyle w:val="ConsPlusNormal"/>
        <w:jc w:val="both"/>
      </w:pPr>
    </w:p>
    <w:p w:rsidR="00E15364" w:rsidRDefault="00E15364">
      <w:pPr>
        <w:pStyle w:val="ConsPlusNormal"/>
        <w:jc w:val="right"/>
      </w:pPr>
      <w:r>
        <w:t>Руководитель</w:t>
      </w:r>
    </w:p>
    <w:p w:rsidR="00E15364" w:rsidRDefault="00E15364">
      <w:pPr>
        <w:pStyle w:val="ConsPlusNormal"/>
        <w:jc w:val="right"/>
      </w:pPr>
      <w:r>
        <w:t>О.А.СКУФИНСКИЙ</w:t>
      </w:r>
    </w:p>
    <w:p w:rsidR="00E15364" w:rsidRDefault="00E15364">
      <w:pPr>
        <w:pStyle w:val="ConsPlusNormal"/>
        <w:jc w:val="both"/>
      </w:pPr>
    </w:p>
    <w:p w:rsidR="00E15364" w:rsidRDefault="00E15364">
      <w:pPr>
        <w:pStyle w:val="ConsPlusNormal"/>
        <w:jc w:val="both"/>
      </w:pPr>
    </w:p>
    <w:p w:rsidR="00E15364" w:rsidRDefault="00E15364">
      <w:pPr>
        <w:pStyle w:val="ConsPlusNormal"/>
        <w:jc w:val="both"/>
      </w:pPr>
    </w:p>
    <w:p w:rsidR="00E15364" w:rsidRDefault="00E15364">
      <w:pPr>
        <w:pStyle w:val="ConsPlusNormal"/>
        <w:jc w:val="both"/>
      </w:pPr>
    </w:p>
    <w:p w:rsidR="00E15364" w:rsidRDefault="00E15364">
      <w:pPr>
        <w:pStyle w:val="ConsPlusNormal"/>
        <w:jc w:val="both"/>
      </w:pPr>
    </w:p>
    <w:p w:rsidR="00E15364" w:rsidRDefault="00E15364">
      <w:pPr>
        <w:pStyle w:val="ConsPlusNormal"/>
        <w:jc w:val="right"/>
        <w:outlineLvl w:val="0"/>
      </w:pPr>
      <w:r>
        <w:t>Утвержден</w:t>
      </w:r>
    </w:p>
    <w:p w:rsidR="00E15364" w:rsidRDefault="00E15364">
      <w:pPr>
        <w:pStyle w:val="ConsPlusNormal"/>
        <w:jc w:val="right"/>
      </w:pPr>
      <w:r>
        <w:t>приказом Росреестра</w:t>
      </w:r>
    </w:p>
    <w:p w:rsidR="00E15364" w:rsidRDefault="00E15364">
      <w:pPr>
        <w:pStyle w:val="ConsPlusNormal"/>
        <w:jc w:val="right"/>
      </w:pPr>
      <w:r>
        <w:t>от 6 августа 2020 г. N П/0283</w:t>
      </w:r>
    </w:p>
    <w:p w:rsidR="00E15364" w:rsidRDefault="00E15364">
      <w:pPr>
        <w:pStyle w:val="ConsPlusNormal"/>
        <w:jc w:val="both"/>
      </w:pPr>
    </w:p>
    <w:p w:rsidR="00E15364" w:rsidRDefault="00E15364">
      <w:pPr>
        <w:pStyle w:val="ConsPlusTitle"/>
        <w:jc w:val="center"/>
      </w:pPr>
      <w:bookmarkStart w:id="0" w:name="P42"/>
      <w:bookmarkEnd w:id="0"/>
      <w:r>
        <w:t>ПОРЯДОК</w:t>
      </w:r>
    </w:p>
    <w:p w:rsidR="00E15364" w:rsidRDefault="00E15364">
      <w:pPr>
        <w:pStyle w:val="ConsPlusTitle"/>
        <w:jc w:val="center"/>
      </w:pPr>
      <w:r>
        <w:t>ФОРМИРОВАНИЯ И ПРЕДОСТАВЛЕНИЯ ПЕРЕЧНЕЙ</w:t>
      </w:r>
    </w:p>
    <w:p w:rsidR="00E15364" w:rsidRDefault="00E15364">
      <w:pPr>
        <w:pStyle w:val="ConsPlusTitle"/>
        <w:jc w:val="center"/>
      </w:pPr>
      <w:r>
        <w:t>ОБЪЕКТОВ НЕДВИЖИМОСТИ</w:t>
      </w:r>
    </w:p>
    <w:p w:rsidR="00E15364" w:rsidRDefault="00E153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53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5364" w:rsidRDefault="00E153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5364" w:rsidRDefault="00E153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5364" w:rsidRDefault="00E15364">
            <w:pPr>
              <w:pStyle w:val="ConsPlusNormal"/>
              <w:jc w:val="center"/>
            </w:pPr>
            <w:r>
              <w:rPr>
                <w:color w:val="392C69"/>
              </w:rPr>
              <w:t>Список изменяющих документов</w:t>
            </w:r>
          </w:p>
          <w:p w:rsidR="00E15364" w:rsidRDefault="00E15364">
            <w:pPr>
              <w:pStyle w:val="ConsPlusNormal"/>
              <w:jc w:val="center"/>
            </w:pPr>
            <w:r>
              <w:rPr>
                <w:color w:val="392C69"/>
              </w:rPr>
              <w:t xml:space="preserve">(в ред. Приказов Росреестра от 03.12.2021 </w:t>
            </w:r>
            <w:hyperlink r:id="rId19">
              <w:r>
                <w:rPr>
                  <w:color w:val="0000FF"/>
                </w:rPr>
                <w:t>N П/0568</w:t>
              </w:r>
            </w:hyperlink>
            <w:r>
              <w:rPr>
                <w:color w:val="392C69"/>
              </w:rPr>
              <w:t>,</w:t>
            </w:r>
          </w:p>
          <w:p w:rsidR="00E15364" w:rsidRDefault="00E15364">
            <w:pPr>
              <w:pStyle w:val="ConsPlusNormal"/>
              <w:jc w:val="center"/>
            </w:pPr>
            <w:r>
              <w:rPr>
                <w:color w:val="392C69"/>
              </w:rPr>
              <w:t xml:space="preserve">от 22.06.2022 </w:t>
            </w:r>
            <w:hyperlink r:id="rId20">
              <w:r>
                <w:rPr>
                  <w:color w:val="0000FF"/>
                </w:rPr>
                <w:t>N П/0240</w:t>
              </w:r>
            </w:hyperlink>
            <w:r>
              <w:rPr>
                <w:color w:val="392C69"/>
              </w:rPr>
              <w:t xml:space="preserve">, от 20.04.2023 </w:t>
            </w:r>
            <w:hyperlink r:id="rId21">
              <w:r>
                <w:rPr>
                  <w:color w:val="0000FF"/>
                </w:rPr>
                <w:t>N П/0137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5364" w:rsidRDefault="00E15364">
            <w:pPr>
              <w:pStyle w:val="ConsPlusNormal"/>
            </w:pPr>
          </w:p>
        </w:tc>
      </w:tr>
    </w:tbl>
    <w:p w:rsidR="00E15364" w:rsidRDefault="00E15364">
      <w:pPr>
        <w:pStyle w:val="ConsPlusNormal"/>
        <w:jc w:val="both"/>
      </w:pPr>
    </w:p>
    <w:p w:rsidR="00E15364" w:rsidRDefault="00E15364">
      <w:pPr>
        <w:pStyle w:val="ConsPlusTitle"/>
        <w:jc w:val="center"/>
        <w:outlineLvl w:val="1"/>
      </w:pPr>
      <w:r>
        <w:t>I. Общие положения</w:t>
      </w:r>
    </w:p>
    <w:p w:rsidR="00E15364" w:rsidRDefault="00E15364">
      <w:pPr>
        <w:pStyle w:val="ConsPlusNormal"/>
        <w:jc w:val="both"/>
      </w:pPr>
    </w:p>
    <w:p w:rsidR="00E15364" w:rsidRDefault="00E15364">
      <w:pPr>
        <w:pStyle w:val="ConsPlusNormal"/>
        <w:ind w:firstLine="540"/>
        <w:jc w:val="both"/>
      </w:pPr>
      <w:r>
        <w:t xml:space="preserve">1. Настоящий Порядок устанавливает правила формирования и предоставления перечней объектов недвижимости для целей определения кадастровой стоимости в случаях, предусмотренных </w:t>
      </w:r>
      <w:hyperlink r:id="rId22">
        <w:r>
          <w:rPr>
            <w:color w:val="0000FF"/>
          </w:rPr>
          <w:t>статьями 11</w:t>
        </w:r>
      </w:hyperlink>
      <w:r>
        <w:t xml:space="preserve">, </w:t>
      </w:r>
      <w:hyperlink r:id="rId23">
        <w:r>
          <w:rPr>
            <w:color w:val="0000FF"/>
          </w:rPr>
          <w:t>13</w:t>
        </w:r>
      </w:hyperlink>
      <w:r>
        <w:t xml:space="preserve">, </w:t>
      </w:r>
      <w:hyperlink r:id="rId24">
        <w:r>
          <w:rPr>
            <w:color w:val="0000FF"/>
          </w:rPr>
          <w:t>15</w:t>
        </w:r>
      </w:hyperlink>
      <w:r>
        <w:t xml:space="preserve"> и </w:t>
      </w:r>
      <w:hyperlink r:id="rId25">
        <w:r>
          <w:rPr>
            <w:color w:val="0000FF"/>
          </w:rPr>
          <w:t>16</w:t>
        </w:r>
      </w:hyperlink>
      <w:r>
        <w:t xml:space="preserve"> Федерального закона от 3 июля 2016 г. N 237-ФЗ "О государственной кадастровой оценке" (Собрание законодательства Российской Федерации, 2016, N 27, ст. 4170; Официальный интернет-портал правовой информации, </w:t>
      </w:r>
      <w:hyperlink r:id="rId26">
        <w:r>
          <w:rPr>
            <w:color w:val="0000FF"/>
          </w:rPr>
          <w:t>www.pravo.gov.ru</w:t>
        </w:r>
      </w:hyperlink>
      <w:r>
        <w:t>, 31.07.2020, 0001202007310085; далее - Закон о государственной кадастровой оценке).</w:t>
      </w:r>
    </w:p>
    <w:p w:rsidR="00E15364" w:rsidRDefault="00E15364">
      <w:pPr>
        <w:pStyle w:val="ConsPlusNormal"/>
        <w:spacing w:before="200"/>
        <w:ind w:firstLine="540"/>
        <w:jc w:val="both"/>
      </w:pPr>
      <w:r>
        <w:t>2. Для целей определения кадастровой стоимости перечни объектов недвижимости подразделяются на:</w:t>
      </w:r>
    </w:p>
    <w:p w:rsidR="00E15364" w:rsidRDefault="00E15364">
      <w:pPr>
        <w:pStyle w:val="ConsPlusNormal"/>
        <w:spacing w:before="200"/>
        <w:ind w:firstLine="540"/>
        <w:jc w:val="both"/>
      </w:pPr>
      <w:bookmarkStart w:id="1" w:name="P53"/>
      <w:bookmarkEnd w:id="1"/>
      <w:r>
        <w:t xml:space="preserve">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w:t>
      </w:r>
      <w:hyperlink r:id="rId27">
        <w:r>
          <w:rPr>
            <w:color w:val="0000FF"/>
          </w:rPr>
          <w:t>статьей 11</w:t>
        </w:r>
      </w:hyperlink>
      <w:r>
        <w:t xml:space="preserve"> Закона о государственной кадастровой оценке;</w:t>
      </w:r>
    </w:p>
    <w:p w:rsidR="00E15364" w:rsidRDefault="00E15364">
      <w:pPr>
        <w:pStyle w:val="ConsPlusNormal"/>
        <w:spacing w:before="200"/>
        <w:ind w:firstLine="540"/>
        <w:jc w:val="both"/>
      </w:pPr>
      <w:bookmarkStart w:id="2" w:name="P54"/>
      <w:bookmarkEnd w:id="2"/>
      <w:r>
        <w:t xml:space="preserve">2) перечень объектов недвижимости, подлежащих государственной кадастровой оценке, формируемый в соответствии со </w:t>
      </w:r>
      <w:hyperlink r:id="rId28">
        <w:r>
          <w:rPr>
            <w:color w:val="0000FF"/>
          </w:rPr>
          <w:t>статьей 13</w:t>
        </w:r>
      </w:hyperlink>
      <w:r>
        <w:t xml:space="preserve"> Закона о государственной кадастровой оценке;</w:t>
      </w:r>
    </w:p>
    <w:p w:rsidR="00E15364" w:rsidRDefault="00E15364">
      <w:pPr>
        <w:pStyle w:val="ConsPlusNormal"/>
        <w:spacing w:before="200"/>
        <w:ind w:firstLine="540"/>
        <w:jc w:val="both"/>
      </w:pPr>
      <w:bookmarkStart w:id="3" w:name="P55"/>
      <w:bookmarkEnd w:id="3"/>
      <w:r>
        <w:t xml:space="preserve">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w:t>
      </w:r>
      <w:hyperlink r:id="rId29">
        <w:r>
          <w:rPr>
            <w:color w:val="0000FF"/>
          </w:rPr>
          <w:t>статьей 15</w:t>
        </w:r>
      </w:hyperlink>
      <w:r>
        <w:t xml:space="preserve"> Закона о государственной кадастровой оценке;</w:t>
      </w:r>
    </w:p>
    <w:p w:rsidR="00E15364" w:rsidRDefault="00E15364">
      <w:pPr>
        <w:pStyle w:val="ConsPlusNormal"/>
        <w:spacing w:before="200"/>
        <w:ind w:firstLine="540"/>
        <w:jc w:val="both"/>
      </w:pPr>
      <w:bookmarkStart w:id="4" w:name="P56"/>
      <w:bookmarkEnd w:id="4"/>
      <w:r>
        <w:t xml:space="preserve">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w:t>
      </w:r>
      <w:hyperlink r:id="rId30">
        <w:r>
          <w:rPr>
            <w:color w:val="0000FF"/>
          </w:rPr>
          <w:t>статьей 16</w:t>
        </w:r>
      </w:hyperlink>
      <w:r>
        <w:t xml:space="preserve"> Закона о государственной кадастровой оценке.</w:t>
      </w:r>
    </w:p>
    <w:p w:rsidR="00E15364" w:rsidRDefault="00E15364">
      <w:pPr>
        <w:pStyle w:val="ConsPlusNormal"/>
        <w:jc w:val="both"/>
      </w:pPr>
      <w:r>
        <w:t xml:space="preserve">(пп. 4 в ред. </w:t>
      </w:r>
      <w:hyperlink r:id="rId31">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3. Формирование и предоставление перечней объектов недвижимости для целей определения кадастровой стоимости осуществляется публично-правовой компанией "Роскадастр", созданной в соответствии с Федеральным </w:t>
      </w:r>
      <w:hyperlink r:id="rId32">
        <w:r>
          <w:rPr>
            <w:color w:val="0000FF"/>
          </w:rPr>
          <w:t>законом</w:t>
        </w:r>
      </w:hyperlink>
      <w:r>
        <w:t xml:space="preserve"> от 30 декабря 2021 г. N 448-ФЗ "О публично-правовой компании "Роскадастр" (далее - ППК "Роскадастр").</w:t>
      </w:r>
    </w:p>
    <w:p w:rsidR="00E15364" w:rsidRDefault="00E15364">
      <w:pPr>
        <w:pStyle w:val="ConsPlusNormal"/>
        <w:jc w:val="both"/>
      </w:pPr>
      <w:r>
        <w:t xml:space="preserve">(в ред. </w:t>
      </w:r>
      <w:hyperlink r:id="rId33">
        <w:r>
          <w:rPr>
            <w:color w:val="0000FF"/>
          </w:rPr>
          <w:t>Приказа</w:t>
        </w:r>
      </w:hyperlink>
      <w:r>
        <w:t xml:space="preserve"> Росреестра от 20.04.2023 N П/0137)</w:t>
      </w:r>
    </w:p>
    <w:p w:rsidR="00E15364" w:rsidRDefault="00E15364">
      <w:pPr>
        <w:pStyle w:val="ConsPlusNormal"/>
        <w:jc w:val="both"/>
      </w:pPr>
    </w:p>
    <w:p w:rsidR="00E15364" w:rsidRDefault="00E15364">
      <w:pPr>
        <w:pStyle w:val="ConsPlusTitle"/>
        <w:jc w:val="center"/>
        <w:outlineLvl w:val="1"/>
      </w:pPr>
      <w:r>
        <w:t>II. Основания и сроки формирования и предоставления</w:t>
      </w:r>
    </w:p>
    <w:p w:rsidR="00E15364" w:rsidRDefault="00E15364">
      <w:pPr>
        <w:pStyle w:val="ConsPlusTitle"/>
        <w:jc w:val="center"/>
      </w:pPr>
      <w:r>
        <w:lastRenderedPageBreak/>
        <w:t>перечней объектов недвижимости</w:t>
      </w:r>
    </w:p>
    <w:p w:rsidR="00E15364" w:rsidRDefault="00E15364">
      <w:pPr>
        <w:pStyle w:val="ConsPlusNormal"/>
        <w:jc w:val="both"/>
      </w:pPr>
    </w:p>
    <w:p w:rsidR="00E15364" w:rsidRDefault="00E15364">
      <w:pPr>
        <w:pStyle w:val="ConsPlusNormal"/>
        <w:ind w:firstLine="540"/>
        <w:jc w:val="both"/>
      </w:pPr>
      <w:bookmarkStart w:id="5" w:name="P64"/>
      <w:bookmarkEnd w:id="5"/>
      <w:r>
        <w:t xml:space="preserve">4. Перечень объектов недвижимости, предусмотренный </w:t>
      </w:r>
      <w:hyperlink w:anchor="P53">
        <w:r>
          <w:rPr>
            <w:color w:val="0000FF"/>
          </w:rPr>
          <w:t>подпунктом 1 пункта 2</w:t>
        </w:r>
      </w:hyperlink>
      <w:r>
        <w:t xml:space="preserve"> настоящего Порядка, формируется и предоставляется в течение двадцати рабочих дней со дня включения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ведение ЕГРН (далее - орган регистрации прав), или на основании акта Правительства Российской Федерации ППК "Роскадастр" копии решения о проведении государственной кадастровой оценки в фонд данных государственной кадастровой оценки.</w:t>
      </w:r>
    </w:p>
    <w:p w:rsidR="00E15364" w:rsidRDefault="00E15364">
      <w:pPr>
        <w:pStyle w:val="ConsPlusNormal"/>
        <w:jc w:val="both"/>
      </w:pPr>
      <w:r>
        <w:t xml:space="preserve">(в ред. </w:t>
      </w:r>
      <w:hyperlink r:id="rId34">
        <w:r>
          <w:rPr>
            <w:color w:val="0000FF"/>
          </w:rPr>
          <w:t>Приказа</w:t>
        </w:r>
      </w:hyperlink>
      <w:r>
        <w:t xml:space="preserve"> Росреестра от 20.04.2023 N П/0137)</w:t>
      </w:r>
    </w:p>
    <w:p w:rsidR="00E15364" w:rsidRDefault="00E15364">
      <w:pPr>
        <w:pStyle w:val="ConsPlusNormal"/>
        <w:spacing w:before="200"/>
        <w:ind w:firstLine="540"/>
        <w:jc w:val="both"/>
      </w:pPr>
      <w:r>
        <w:t xml:space="preserve">5. Перечень объектов недвижимости, предусмотренный </w:t>
      </w:r>
      <w:hyperlink w:anchor="P54">
        <w:r>
          <w:rPr>
            <w:color w:val="0000FF"/>
          </w:rPr>
          <w:t>подпунктом 2 пункта 2</w:t>
        </w:r>
      </w:hyperlink>
      <w:r>
        <w:t xml:space="preserve"> настоящего Порядка, формируется и предоставляется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включенном в фонд данных государственной кадастровой оценки.</w:t>
      </w:r>
    </w:p>
    <w:p w:rsidR="00E15364" w:rsidRDefault="00E15364">
      <w:pPr>
        <w:pStyle w:val="ConsPlusNormal"/>
        <w:spacing w:before="200"/>
        <w:ind w:firstLine="540"/>
        <w:jc w:val="both"/>
      </w:pPr>
      <w:r>
        <w:t xml:space="preserve">6. Перечень объектов недвижимости, предусмотренный </w:t>
      </w:r>
      <w:hyperlink w:anchor="P55">
        <w:r>
          <w:rPr>
            <w:color w:val="0000FF"/>
          </w:rPr>
          <w:t>подпунктом 3 пункта 2</w:t>
        </w:r>
      </w:hyperlink>
      <w:r>
        <w:t xml:space="preserve"> настоящего Порядка, формируется и предоставляется в течение десяти рабочих дней со дня начала применения кадастровой стоимости, полученной по результатам проведения соответствующей государственной кадастровой оценки.</w:t>
      </w:r>
    </w:p>
    <w:p w:rsidR="00E15364" w:rsidRDefault="00E15364">
      <w:pPr>
        <w:pStyle w:val="ConsPlusNormal"/>
        <w:spacing w:before="200"/>
        <w:ind w:firstLine="540"/>
        <w:jc w:val="both"/>
      </w:pPr>
      <w:r>
        <w:t xml:space="preserve">7. Перечень объектов недвижимости, предусмотренный </w:t>
      </w:r>
      <w:hyperlink w:anchor="P56">
        <w:r>
          <w:rPr>
            <w:color w:val="0000FF"/>
          </w:rPr>
          <w:t>подпунктом 4 пункта 2</w:t>
        </w:r>
      </w:hyperlink>
      <w:r>
        <w:t xml:space="preserve"> настоящего Порядка, формируется и предоставляется в течение трех рабочих дней со дня их государственного кадастрового учета (в том числе государственного кадастрового учета в связи с изменением сведений ЕГРН о них), внесения в ЕГРН сведений о них как о ранее учтенных объектах недвижимости.</w:t>
      </w:r>
    </w:p>
    <w:p w:rsidR="00E15364" w:rsidRDefault="00E15364">
      <w:pPr>
        <w:pStyle w:val="ConsPlusNormal"/>
        <w:jc w:val="both"/>
      </w:pPr>
    </w:p>
    <w:p w:rsidR="00E15364" w:rsidRDefault="00E15364">
      <w:pPr>
        <w:pStyle w:val="ConsPlusTitle"/>
        <w:jc w:val="center"/>
        <w:outlineLvl w:val="1"/>
      </w:pPr>
      <w:r>
        <w:t>III. Объекты недвижимости, подлежащие включению</w:t>
      </w:r>
    </w:p>
    <w:p w:rsidR="00E15364" w:rsidRDefault="00E15364">
      <w:pPr>
        <w:pStyle w:val="ConsPlusTitle"/>
        <w:jc w:val="center"/>
      </w:pPr>
      <w:r>
        <w:t>в перечни объектов недвижимости, и состав сведений перечней</w:t>
      </w:r>
    </w:p>
    <w:p w:rsidR="00E15364" w:rsidRDefault="00E15364">
      <w:pPr>
        <w:pStyle w:val="ConsPlusTitle"/>
        <w:jc w:val="center"/>
      </w:pPr>
      <w:r>
        <w:t>объектов недвижимости</w:t>
      </w:r>
    </w:p>
    <w:p w:rsidR="00E15364" w:rsidRDefault="00E15364">
      <w:pPr>
        <w:pStyle w:val="ConsPlusNormal"/>
        <w:jc w:val="both"/>
      </w:pPr>
    </w:p>
    <w:p w:rsidR="00E15364" w:rsidRDefault="00E15364">
      <w:pPr>
        <w:pStyle w:val="ConsPlusNormal"/>
        <w:ind w:firstLine="540"/>
        <w:jc w:val="both"/>
      </w:pPr>
      <w:bookmarkStart w:id="6" w:name="P74"/>
      <w:bookmarkEnd w:id="6"/>
      <w:r>
        <w:t xml:space="preserve">8. В перечень объектов недвижимости, предусмотренный </w:t>
      </w:r>
      <w:hyperlink w:anchor="P53">
        <w:r>
          <w:rPr>
            <w:color w:val="0000FF"/>
          </w:rPr>
          <w:t>подпунктом 1 пункта 2</w:t>
        </w:r>
      </w:hyperlink>
      <w:r>
        <w:t xml:space="preserve"> настоящего Порядка, включаются сведения ЕГРН обо всех объектах недвижимости, актуальные по состоянию на день принятия решения о проведении государственной кадастровой оценки и соответствующие такому решению.</w:t>
      </w:r>
    </w:p>
    <w:p w:rsidR="00E15364" w:rsidRDefault="00E15364">
      <w:pPr>
        <w:pStyle w:val="ConsPlusNormal"/>
        <w:spacing w:before="200"/>
        <w:ind w:firstLine="540"/>
        <w:jc w:val="both"/>
      </w:pPr>
      <w:r>
        <w:t xml:space="preserve">9. В перечень объектов недвижимости, предусмотренный </w:t>
      </w:r>
      <w:hyperlink w:anchor="P54">
        <w:r>
          <w:rPr>
            <w:color w:val="0000FF"/>
          </w:rPr>
          <w:t>подпунктом 2 пункта 2</w:t>
        </w:r>
      </w:hyperlink>
      <w:r>
        <w:t xml:space="preserve"> настоящего Порядка, включаются сведения ЕГРН обо всех объектах недвижимости (за исключением сведений об объектах недвижимости, в отношении которых в ЕГРН отсутствуют отдельные сведения, предусмотренные </w:t>
      </w:r>
      <w:hyperlink w:anchor="P86">
        <w:r>
          <w:rPr>
            <w:color w:val="0000FF"/>
          </w:rPr>
          <w:t>пунктом 13</w:t>
        </w:r>
      </w:hyperlink>
      <w:r>
        <w:t xml:space="preserve"> настоящего Порядка), актуальные по состоянию на 1 января года проведения государственной кадастровой оценки и соответствующие решению о проведении государственной кадастровой оценки.</w:t>
      </w:r>
    </w:p>
    <w:p w:rsidR="00E15364" w:rsidRDefault="00E15364">
      <w:pPr>
        <w:pStyle w:val="ConsPlusNormal"/>
        <w:jc w:val="both"/>
      </w:pPr>
      <w:r>
        <w:t xml:space="preserve">(в ред. </w:t>
      </w:r>
      <w:hyperlink r:id="rId35">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10. В перечень объектов недвижимости, предусмотренный </w:t>
      </w:r>
      <w:hyperlink w:anchor="P55">
        <w:r>
          <w:rPr>
            <w:color w:val="0000FF"/>
          </w:rPr>
          <w:t>подпунктом 3 пункта 2</w:t>
        </w:r>
      </w:hyperlink>
      <w:r>
        <w:t xml:space="preserve"> настоящего Порядка, включаются сведения ЕГРН о вновь учтенных объектах недвижимости, ранее учтенных объектах недвижимости, в сведения ЕГРН о которых, предусмотренные </w:t>
      </w:r>
      <w:hyperlink r:id="rId36">
        <w:r>
          <w:rPr>
            <w:color w:val="0000FF"/>
          </w:rPr>
          <w:t>пунктами 1</w:t>
        </w:r>
      </w:hyperlink>
      <w:r>
        <w:t xml:space="preserve">, </w:t>
      </w:r>
      <w:hyperlink r:id="rId37">
        <w:r>
          <w:rPr>
            <w:color w:val="0000FF"/>
          </w:rPr>
          <w:t>3</w:t>
        </w:r>
      </w:hyperlink>
      <w:r>
        <w:t xml:space="preserve">, </w:t>
      </w:r>
      <w:hyperlink r:id="rId38">
        <w:r>
          <w:rPr>
            <w:color w:val="0000FF"/>
          </w:rPr>
          <w:t>8</w:t>
        </w:r>
      </w:hyperlink>
      <w:r>
        <w:t xml:space="preserve"> - </w:t>
      </w:r>
      <w:hyperlink r:id="rId39">
        <w:r>
          <w:rPr>
            <w:color w:val="0000FF"/>
          </w:rPr>
          <w:t>19</w:t>
        </w:r>
      </w:hyperlink>
      <w:r>
        <w:t xml:space="preserve">, </w:t>
      </w:r>
      <w:hyperlink r:id="rId40">
        <w:r>
          <w:rPr>
            <w:color w:val="0000FF"/>
          </w:rPr>
          <w:t>23</w:t>
        </w:r>
      </w:hyperlink>
      <w:r>
        <w:t xml:space="preserve">, </w:t>
      </w:r>
      <w:hyperlink r:id="rId41">
        <w:r>
          <w:rPr>
            <w:color w:val="0000FF"/>
          </w:rPr>
          <w:t>24</w:t>
        </w:r>
      </w:hyperlink>
      <w:r>
        <w:t xml:space="preserve">, </w:t>
      </w:r>
      <w:hyperlink r:id="rId42">
        <w:r>
          <w:rPr>
            <w:color w:val="0000FF"/>
          </w:rPr>
          <w:t>27 части 4</w:t>
        </w:r>
      </w:hyperlink>
      <w:r>
        <w:t xml:space="preserve"> и </w:t>
      </w:r>
      <w:hyperlink r:id="rId43">
        <w:r>
          <w:rPr>
            <w:color w:val="0000FF"/>
          </w:rPr>
          <w:t>пунктами 2</w:t>
        </w:r>
      </w:hyperlink>
      <w:r>
        <w:t xml:space="preserve"> - </w:t>
      </w:r>
      <w:hyperlink r:id="rId44">
        <w:r>
          <w:rPr>
            <w:color w:val="0000FF"/>
          </w:rPr>
          <w:t>12</w:t>
        </w:r>
      </w:hyperlink>
      <w:r>
        <w:t xml:space="preserve">, </w:t>
      </w:r>
      <w:hyperlink r:id="rId45">
        <w:r>
          <w:rPr>
            <w:color w:val="0000FF"/>
          </w:rPr>
          <w:t>17</w:t>
        </w:r>
      </w:hyperlink>
      <w:r>
        <w:t xml:space="preserve">, </w:t>
      </w:r>
      <w:hyperlink r:id="rId46">
        <w:r>
          <w:rPr>
            <w:color w:val="0000FF"/>
          </w:rPr>
          <w:t>17.1</w:t>
        </w:r>
      </w:hyperlink>
      <w:r>
        <w:t xml:space="preserve">, </w:t>
      </w:r>
      <w:hyperlink r:id="rId47">
        <w:r>
          <w:rPr>
            <w:color w:val="0000FF"/>
          </w:rPr>
          <w:t>18</w:t>
        </w:r>
      </w:hyperlink>
      <w:r>
        <w:t xml:space="preserve">, </w:t>
      </w:r>
      <w:hyperlink r:id="rId48">
        <w:r>
          <w:rPr>
            <w:color w:val="0000FF"/>
          </w:rPr>
          <w:t>21</w:t>
        </w:r>
      </w:hyperlink>
      <w:r>
        <w:t xml:space="preserve">, </w:t>
      </w:r>
      <w:hyperlink r:id="rId49">
        <w:r>
          <w:rPr>
            <w:color w:val="0000FF"/>
          </w:rPr>
          <w:t>24</w:t>
        </w:r>
      </w:hyperlink>
      <w:r>
        <w:t xml:space="preserve">, </w:t>
      </w:r>
      <w:hyperlink r:id="rId50">
        <w:r>
          <w:rPr>
            <w:color w:val="0000FF"/>
          </w:rPr>
          <w:t>29 части 5 статьи 8</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2016, N 27, ст. 4248, 4294; 2018, N 32, ст. 5134; N 53, ст. 8464; 2021, N 15, ст. 2446; N 18, ст. 3064; N 27, ст. 5054) (далее - Федеральный закон о государственной регистрации),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(за исключением сведений об объектах недвижимости, в отношении которых в ЕГРН отсутствуют сведения хотя бы об одной из характеристик, указанных в </w:t>
      </w:r>
      <w:hyperlink w:anchor="P86">
        <w:r>
          <w:rPr>
            <w:color w:val="0000FF"/>
          </w:rPr>
          <w:t>пункте 13</w:t>
        </w:r>
      </w:hyperlink>
      <w:r>
        <w:t xml:space="preserve"> настоящего Порядка), актуальные по состоянию на дату начала применения кадастровой стоимости, полученной по результатам проведения соответствующей государственной кадастровой оценки.</w:t>
      </w:r>
    </w:p>
    <w:p w:rsidR="00E15364" w:rsidRDefault="00E15364">
      <w:pPr>
        <w:pStyle w:val="ConsPlusNormal"/>
        <w:jc w:val="both"/>
      </w:pPr>
      <w:r>
        <w:t xml:space="preserve">(в ред. </w:t>
      </w:r>
      <w:hyperlink r:id="rId51">
        <w:r>
          <w:rPr>
            <w:color w:val="0000FF"/>
          </w:rPr>
          <w:t>Приказа</w:t>
        </w:r>
      </w:hyperlink>
      <w:r>
        <w:t xml:space="preserve"> Росреестра от 22.06.2022 N П/0240)</w:t>
      </w:r>
    </w:p>
    <w:p w:rsidR="00E15364" w:rsidRDefault="00E15364">
      <w:pPr>
        <w:pStyle w:val="ConsPlusNormal"/>
        <w:spacing w:before="200"/>
        <w:ind w:firstLine="540"/>
        <w:jc w:val="both"/>
      </w:pPr>
      <w:r>
        <w:t xml:space="preserve">В случае если в сведения ЕГРН о зданиях или сооружениях, предусмотренные </w:t>
      </w:r>
      <w:hyperlink r:id="rId52">
        <w:r>
          <w:rPr>
            <w:color w:val="0000FF"/>
          </w:rPr>
          <w:t>пунктами 1</w:t>
        </w:r>
      </w:hyperlink>
      <w:r>
        <w:t xml:space="preserve">, </w:t>
      </w:r>
      <w:hyperlink r:id="rId53">
        <w:r>
          <w:rPr>
            <w:color w:val="0000FF"/>
          </w:rPr>
          <w:t>3</w:t>
        </w:r>
      </w:hyperlink>
      <w:r>
        <w:t xml:space="preserve">, </w:t>
      </w:r>
      <w:hyperlink r:id="rId54">
        <w:r>
          <w:rPr>
            <w:color w:val="0000FF"/>
          </w:rPr>
          <w:t>8</w:t>
        </w:r>
      </w:hyperlink>
      <w:r>
        <w:t xml:space="preserve">, </w:t>
      </w:r>
      <w:hyperlink r:id="rId55">
        <w:r>
          <w:rPr>
            <w:color w:val="0000FF"/>
          </w:rPr>
          <w:t>14</w:t>
        </w:r>
      </w:hyperlink>
      <w:r>
        <w:t xml:space="preserve">, </w:t>
      </w:r>
      <w:hyperlink r:id="rId56">
        <w:r>
          <w:rPr>
            <w:color w:val="0000FF"/>
          </w:rPr>
          <w:t>17</w:t>
        </w:r>
      </w:hyperlink>
      <w:r>
        <w:t xml:space="preserve">, </w:t>
      </w:r>
      <w:hyperlink r:id="rId57">
        <w:r>
          <w:rPr>
            <w:color w:val="0000FF"/>
          </w:rPr>
          <w:t>18</w:t>
        </w:r>
      </w:hyperlink>
      <w:r>
        <w:t xml:space="preserve">, </w:t>
      </w:r>
      <w:hyperlink r:id="rId58">
        <w:r>
          <w:rPr>
            <w:color w:val="0000FF"/>
          </w:rPr>
          <w:t>24</w:t>
        </w:r>
      </w:hyperlink>
      <w:r>
        <w:t xml:space="preserve">, </w:t>
      </w:r>
      <w:hyperlink r:id="rId59">
        <w:r>
          <w:rPr>
            <w:color w:val="0000FF"/>
          </w:rPr>
          <w:t>27 части 4</w:t>
        </w:r>
      </w:hyperlink>
      <w:r>
        <w:t xml:space="preserve"> и </w:t>
      </w:r>
      <w:hyperlink r:id="rId60">
        <w:r>
          <w:rPr>
            <w:color w:val="0000FF"/>
          </w:rPr>
          <w:t>пунктами 4</w:t>
        </w:r>
      </w:hyperlink>
      <w:r>
        <w:t xml:space="preserve">, </w:t>
      </w:r>
      <w:hyperlink r:id="rId61">
        <w:r>
          <w:rPr>
            <w:color w:val="0000FF"/>
          </w:rPr>
          <w:t>8</w:t>
        </w:r>
      </w:hyperlink>
      <w:r>
        <w:t xml:space="preserve">, </w:t>
      </w:r>
      <w:hyperlink r:id="rId62">
        <w:r>
          <w:rPr>
            <w:color w:val="0000FF"/>
          </w:rPr>
          <w:t>9</w:t>
        </w:r>
      </w:hyperlink>
      <w:r>
        <w:t xml:space="preserve">, </w:t>
      </w:r>
      <w:hyperlink r:id="rId63">
        <w:r>
          <w:rPr>
            <w:color w:val="0000FF"/>
          </w:rPr>
          <w:t>11</w:t>
        </w:r>
      </w:hyperlink>
      <w:r>
        <w:t xml:space="preserve">, </w:t>
      </w:r>
      <w:hyperlink r:id="rId64">
        <w:r>
          <w:rPr>
            <w:color w:val="0000FF"/>
          </w:rPr>
          <w:t>12</w:t>
        </w:r>
      </w:hyperlink>
      <w:r>
        <w:t xml:space="preserve">, </w:t>
      </w:r>
      <w:hyperlink r:id="rId65">
        <w:r>
          <w:rPr>
            <w:color w:val="0000FF"/>
          </w:rPr>
          <w:t>21 части 5 статьи 8</w:t>
        </w:r>
      </w:hyperlink>
      <w:r>
        <w:t xml:space="preserve"> Федерального закона о государственной регистрации, внесены изменения, в перечни объектов недвижимости, формируемые в соответствии с </w:t>
      </w:r>
      <w:hyperlink w:anchor="P55">
        <w:r>
          <w:rPr>
            <w:color w:val="0000FF"/>
          </w:rPr>
          <w:t>подпунктом 3 пункта 2</w:t>
        </w:r>
      </w:hyperlink>
      <w:r>
        <w:t xml:space="preserve"> настоящего Порядка, также включаются сведения о помещениях, машино-местах, расположенных в указанных зданиях или сооружениях.</w:t>
      </w:r>
    </w:p>
    <w:p w:rsidR="00E15364" w:rsidRDefault="00E15364">
      <w:pPr>
        <w:pStyle w:val="ConsPlusNormal"/>
        <w:jc w:val="both"/>
      </w:pPr>
      <w:r>
        <w:t xml:space="preserve">(п. 10 в ред. </w:t>
      </w:r>
      <w:hyperlink r:id="rId66">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11. В перечень объектов недвижимости, предусмотренный </w:t>
      </w:r>
      <w:hyperlink w:anchor="P56">
        <w:r>
          <w:rPr>
            <w:color w:val="0000FF"/>
          </w:rPr>
          <w:t>подпунктом 4 пункта 2</w:t>
        </w:r>
      </w:hyperlink>
      <w:r>
        <w:t xml:space="preserve"> настоящего Порядка, включаются актуальные по состоянию на день формирования такого перечня сведения ЕГРН о вновь учтенных объектах недвижимости, ранее учтенных объектах недвижимости в случае внесения в ЕГРН сведений о них и объектах недвижимости, в сведения ЕГРН о которых, предусмотренные </w:t>
      </w:r>
      <w:hyperlink r:id="rId67">
        <w:r>
          <w:rPr>
            <w:color w:val="0000FF"/>
          </w:rPr>
          <w:t>пунктами 1</w:t>
        </w:r>
      </w:hyperlink>
      <w:r>
        <w:t xml:space="preserve">, </w:t>
      </w:r>
      <w:hyperlink r:id="rId68">
        <w:r>
          <w:rPr>
            <w:color w:val="0000FF"/>
          </w:rPr>
          <w:t>3</w:t>
        </w:r>
      </w:hyperlink>
      <w:r>
        <w:t xml:space="preserve">, </w:t>
      </w:r>
      <w:hyperlink r:id="rId69">
        <w:r>
          <w:rPr>
            <w:color w:val="0000FF"/>
          </w:rPr>
          <w:t>8</w:t>
        </w:r>
      </w:hyperlink>
      <w:r>
        <w:t xml:space="preserve"> - </w:t>
      </w:r>
      <w:hyperlink r:id="rId70">
        <w:r>
          <w:rPr>
            <w:color w:val="0000FF"/>
          </w:rPr>
          <w:t>19</w:t>
        </w:r>
      </w:hyperlink>
      <w:r>
        <w:t xml:space="preserve">, </w:t>
      </w:r>
      <w:hyperlink r:id="rId71">
        <w:r>
          <w:rPr>
            <w:color w:val="0000FF"/>
          </w:rPr>
          <w:t>23</w:t>
        </w:r>
      </w:hyperlink>
      <w:r>
        <w:t xml:space="preserve">, </w:t>
      </w:r>
      <w:hyperlink r:id="rId72">
        <w:r>
          <w:rPr>
            <w:color w:val="0000FF"/>
          </w:rPr>
          <w:t>24</w:t>
        </w:r>
      </w:hyperlink>
      <w:r>
        <w:t xml:space="preserve">, </w:t>
      </w:r>
      <w:hyperlink r:id="rId73">
        <w:r>
          <w:rPr>
            <w:color w:val="0000FF"/>
          </w:rPr>
          <w:t>27 части 4</w:t>
        </w:r>
      </w:hyperlink>
      <w:r>
        <w:t xml:space="preserve"> и </w:t>
      </w:r>
      <w:hyperlink r:id="rId74">
        <w:r>
          <w:rPr>
            <w:color w:val="0000FF"/>
          </w:rPr>
          <w:t>пунктами 2</w:t>
        </w:r>
      </w:hyperlink>
      <w:r>
        <w:t xml:space="preserve"> - </w:t>
      </w:r>
      <w:hyperlink r:id="rId75">
        <w:r>
          <w:rPr>
            <w:color w:val="0000FF"/>
          </w:rPr>
          <w:t>12</w:t>
        </w:r>
      </w:hyperlink>
      <w:r>
        <w:t xml:space="preserve">, </w:t>
      </w:r>
      <w:hyperlink r:id="rId76">
        <w:r>
          <w:rPr>
            <w:color w:val="0000FF"/>
          </w:rPr>
          <w:t>17</w:t>
        </w:r>
      </w:hyperlink>
      <w:r>
        <w:t xml:space="preserve">, </w:t>
      </w:r>
      <w:hyperlink r:id="rId77">
        <w:r>
          <w:rPr>
            <w:color w:val="0000FF"/>
          </w:rPr>
          <w:t>17.1</w:t>
        </w:r>
      </w:hyperlink>
      <w:r>
        <w:t xml:space="preserve">, </w:t>
      </w:r>
      <w:hyperlink r:id="rId78">
        <w:r>
          <w:rPr>
            <w:color w:val="0000FF"/>
          </w:rPr>
          <w:t>18</w:t>
        </w:r>
      </w:hyperlink>
      <w:r>
        <w:t xml:space="preserve">, </w:t>
      </w:r>
      <w:hyperlink r:id="rId79">
        <w:r>
          <w:rPr>
            <w:color w:val="0000FF"/>
          </w:rPr>
          <w:t>21</w:t>
        </w:r>
      </w:hyperlink>
      <w:r>
        <w:t xml:space="preserve">, </w:t>
      </w:r>
      <w:hyperlink r:id="rId80">
        <w:r>
          <w:rPr>
            <w:color w:val="0000FF"/>
          </w:rPr>
          <w:t>24</w:t>
        </w:r>
      </w:hyperlink>
      <w:r>
        <w:t xml:space="preserve">, </w:t>
      </w:r>
      <w:hyperlink r:id="rId81">
        <w:r>
          <w:rPr>
            <w:color w:val="0000FF"/>
          </w:rPr>
          <w:t>29 части 5 статьи 8</w:t>
        </w:r>
      </w:hyperlink>
      <w:r>
        <w:t xml:space="preserve"> Федерального закона о государственной регистрации, внесены изменения (за исключением сведений об объектах недвижимости, в отношении которых в ЕГРН отсутствуют сведения хотя бы об одной из характеристик, указанных в </w:t>
      </w:r>
      <w:hyperlink w:anchor="P86">
        <w:r>
          <w:rPr>
            <w:color w:val="0000FF"/>
          </w:rPr>
          <w:t>пункте 13</w:t>
        </w:r>
      </w:hyperlink>
      <w:r>
        <w:t xml:space="preserve"> настоящего Порядка).</w:t>
      </w:r>
    </w:p>
    <w:p w:rsidR="00E15364" w:rsidRDefault="00E15364">
      <w:pPr>
        <w:pStyle w:val="ConsPlusNormal"/>
        <w:jc w:val="both"/>
      </w:pPr>
      <w:r>
        <w:t xml:space="preserve">(в ред. </w:t>
      </w:r>
      <w:hyperlink r:id="rId82">
        <w:r>
          <w:rPr>
            <w:color w:val="0000FF"/>
          </w:rPr>
          <w:t>Приказа</w:t>
        </w:r>
      </w:hyperlink>
      <w:r>
        <w:t xml:space="preserve"> Росреестра от 22.06.2022 N П/0240)</w:t>
      </w:r>
    </w:p>
    <w:p w:rsidR="00E15364" w:rsidRDefault="00E15364">
      <w:pPr>
        <w:pStyle w:val="ConsPlusNormal"/>
        <w:spacing w:before="200"/>
        <w:ind w:firstLine="540"/>
        <w:jc w:val="both"/>
      </w:pPr>
      <w:r>
        <w:t xml:space="preserve">В случае если в сведения ЕГРН о зданиях или сооружениях, предусмотренные </w:t>
      </w:r>
      <w:hyperlink r:id="rId83">
        <w:r>
          <w:rPr>
            <w:color w:val="0000FF"/>
          </w:rPr>
          <w:t>пунктами 1</w:t>
        </w:r>
      </w:hyperlink>
      <w:r>
        <w:t xml:space="preserve">, </w:t>
      </w:r>
      <w:hyperlink r:id="rId84">
        <w:r>
          <w:rPr>
            <w:color w:val="0000FF"/>
          </w:rPr>
          <w:t>3</w:t>
        </w:r>
      </w:hyperlink>
      <w:r>
        <w:t xml:space="preserve">, </w:t>
      </w:r>
      <w:hyperlink r:id="rId85">
        <w:r>
          <w:rPr>
            <w:color w:val="0000FF"/>
          </w:rPr>
          <w:t>8</w:t>
        </w:r>
      </w:hyperlink>
      <w:r>
        <w:t xml:space="preserve">, </w:t>
      </w:r>
      <w:hyperlink r:id="rId86">
        <w:r>
          <w:rPr>
            <w:color w:val="0000FF"/>
          </w:rPr>
          <w:t>14</w:t>
        </w:r>
      </w:hyperlink>
      <w:r>
        <w:t xml:space="preserve">, </w:t>
      </w:r>
      <w:hyperlink r:id="rId87">
        <w:r>
          <w:rPr>
            <w:color w:val="0000FF"/>
          </w:rPr>
          <w:t>17</w:t>
        </w:r>
      </w:hyperlink>
      <w:r>
        <w:t xml:space="preserve">, </w:t>
      </w:r>
      <w:hyperlink r:id="rId88">
        <w:r>
          <w:rPr>
            <w:color w:val="0000FF"/>
          </w:rPr>
          <w:t>18</w:t>
        </w:r>
      </w:hyperlink>
      <w:r>
        <w:t xml:space="preserve">, </w:t>
      </w:r>
      <w:hyperlink r:id="rId89">
        <w:r>
          <w:rPr>
            <w:color w:val="0000FF"/>
          </w:rPr>
          <w:t>24</w:t>
        </w:r>
      </w:hyperlink>
      <w:r>
        <w:t xml:space="preserve">, </w:t>
      </w:r>
      <w:hyperlink r:id="rId90">
        <w:r>
          <w:rPr>
            <w:color w:val="0000FF"/>
          </w:rPr>
          <w:t>27 части 4</w:t>
        </w:r>
      </w:hyperlink>
      <w:r>
        <w:t xml:space="preserve"> и </w:t>
      </w:r>
      <w:hyperlink r:id="rId91">
        <w:r>
          <w:rPr>
            <w:color w:val="0000FF"/>
          </w:rPr>
          <w:t>пунктами 4</w:t>
        </w:r>
      </w:hyperlink>
      <w:r>
        <w:t xml:space="preserve">, </w:t>
      </w:r>
      <w:hyperlink r:id="rId92">
        <w:r>
          <w:rPr>
            <w:color w:val="0000FF"/>
          </w:rPr>
          <w:t>8</w:t>
        </w:r>
      </w:hyperlink>
      <w:r>
        <w:t xml:space="preserve">, </w:t>
      </w:r>
      <w:hyperlink r:id="rId93">
        <w:r>
          <w:rPr>
            <w:color w:val="0000FF"/>
          </w:rPr>
          <w:t>9</w:t>
        </w:r>
      </w:hyperlink>
      <w:r>
        <w:t xml:space="preserve">, </w:t>
      </w:r>
      <w:hyperlink r:id="rId94">
        <w:r>
          <w:rPr>
            <w:color w:val="0000FF"/>
          </w:rPr>
          <w:t>11</w:t>
        </w:r>
      </w:hyperlink>
      <w:r>
        <w:t xml:space="preserve">, </w:t>
      </w:r>
      <w:hyperlink r:id="rId95">
        <w:r>
          <w:rPr>
            <w:color w:val="0000FF"/>
          </w:rPr>
          <w:t>12</w:t>
        </w:r>
      </w:hyperlink>
      <w:r>
        <w:t xml:space="preserve">, </w:t>
      </w:r>
      <w:hyperlink r:id="rId96">
        <w:r>
          <w:rPr>
            <w:color w:val="0000FF"/>
          </w:rPr>
          <w:t>21 части 5 статьи 8</w:t>
        </w:r>
      </w:hyperlink>
      <w:r>
        <w:t xml:space="preserve"> Федерального закона о государственной регистрации, внесены изменения, в перечни объектов недвижимости, формируемые в соответствии с </w:t>
      </w:r>
      <w:hyperlink w:anchor="P56">
        <w:r>
          <w:rPr>
            <w:color w:val="0000FF"/>
          </w:rPr>
          <w:t>подпунктом 4 пункта 2</w:t>
        </w:r>
      </w:hyperlink>
      <w:r>
        <w:t xml:space="preserve"> настоящего Порядка, также включаются сведения о помещениях, машино-местах, расположенных в указанных зданиях или сооружениях.</w:t>
      </w:r>
    </w:p>
    <w:p w:rsidR="00E15364" w:rsidRDefault="00E15364">
      <w:pPr>
        <w:pStyle w:val="ConsPlusNormal"/>
        <w:jc w:val="both"/>
      </w:pPr>
      <w:r>
        <w:t xml:space="preserve">(п. 11 в ред. </w:t>
      </w:r>
      <w:hyperlink r:id="rId97">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12. В перечни объектов недвижимости, предусмотренные </w:t>
      </w:r>
      <w:hyperlink w:anchor="P55">
        <w:r>
          <w:rPr>
            <w:color w:val="0000FF"/>
          </w:rPr>
          <w:t>подпунктами 3</w:t>
        </w:r>
      </w:hyperlink>
      <w:r>
        <w:t xml:space="preserve"> и </w:t>
      </w:r>
      <w:hyperlink w:anchor="P56">
        <w:r>
          <w:rPr>
            <w:color w:val="0000FF"/>
          </w:rPr>
          <w:t>4 пункта 2</w:t>
        </w:r>
      </w:hyperlink>
      <w:r>
        <w:t xml:space="preserve"> настоящего Порядка, включаются также сведения о датах возникновения оснований для включения сведений о соответствующих объектах недвижимости в такие перечни.</w:t>
      </w:r>
    </w:p>
    <w:p w:rsidR="00E15364" w:rsidRDefault="00E15364">
      <w:pPr>
        <w:pStyle w:val="ConsPlusNormal"/>
        <w:spacing w:before="200"/>
        <w:ind w:firstLine="540"/>
        <w:jc w:val="both"/>
      </w:pPr>
      <w:bookmarkStart w:id="7" w:name="P86"/>
      <w:bookmarkEnd w:id="7"/>
      <w:r>
        <w:t xml:space="preserve">13. В перечни объектов недвижимости, предусмотренные </w:t>
      </w:r>
      <w:hyperlink w:anchor="P54">
        <w:r>
          <w:rPr>
            <w:color w:val="0000FF"/>
          </w:rPr>
          <w:t>подпунктами 2</w:t>
        </w:r>
      </w:hyperlink>
      <w:r>
        <w:t xml:space="preserve"> - </w:t>
      </w:r>
      <w:hyperlink w:anchor="P56">
        <w:r>
          <w:rPr>
            <w:color w:val="0000FF"/>
          </w:rPr>
          <w:t>4 пункта 2</w:t>
        </w:r>
      </w:hyperlink>
      <w:r>
        <w:t xml:space="preserve"> настоящего Порядка, не включаются сведения об объектах недвижимости, в отношении которых на дату, по состоянию на которую формируется соответствующий перечень, в ЕГРН отсутствуют актуальные сведения хотя бы об одной из следующих характеристик:</w:t>
      </w:r>
    </w:p>
    <w:p w:rsidR="00E15364" w:rsidRDefault="00E15364">
      <w:pPr>
        <w:pStyle w:val="ConsPlusNormal"/>
        <w:spacing w:before="200"/>
        <w:ind w:firstLine="540"/>
        <w:jc w:val="both"/>
      </w:pPr>
      <w:r>
        <w:t>кадастровый номер;</w:t>
      </w:r>
    </w:p>
    <w:p w:rsidR="00E15364" w:rsidRDefault="00E15364">
      <w:pPr>
        <w:pStyle w:val="ConsPlusNormal"/>
        <w:spacing w:before="200"/>
        <w:ind w:firstLine="540"/>
        <w:jc w:val="both"/>
      </w:pPr>
      <w:r>
        <w:t xml:space="preserve">абзац исключен с 1 января 2023 года. - </w:t>
      </w:r>
      <w:hyperlink r:id="rId98">
        <w:r>
          <w:rPr>
            <w:color w:val="0000FF"/>
          </w:rPr>
          <w:t>Приказ</w:t>
        </w:r>
      </w:hyperlink>
      <w:r>
        <w:t xml:space="preserve"> Росреестра от 22.06.2022 N П/0240;</w:t>
      </w:r>
    </w:p>
    <w:p w:rsidR="00E15364" w:rsidRDefault="00E15364">
      <w:pPr>
        <w:pStyle w:val="ConsPlusNormal"/>
        <w:spacing w:before="200"/>
        <w:ind w:firstLine="540"/>
        <w:jc w:val="both"/>
      </w:pPr>
      <w:r>
        <w:t>площадь (в отношении земельных участков, зданий, помещений, машино-мест).</w:t>
      </w:r>
    </w:p>
    <w:p w:rsidR="00E15364" w:rsidRDefault="00E15364">
      <w:pPr>
        <w:pStyle w:val="ConsPlusNormal"/>
        <w:spacing w:before="200"/>
        <w:ind w:firstLine="540"/>
        <w:jc w:val="both"/>
      </w:pPr>
      <w:bookmarkStart w:id="8" w:name="P90"/>
      <w:bookmarkEnd w:id="8"/>
      <w:r>
        <w:t xml:space="preserve">14. В перечни объектов недвижимости включаются сведения ЕГРН об объектах недвижимости, предусмотренные </w:t>
      </w:r>
      <w:hyperlink r:id="rId99">
        <w:r>
          <w:rPr>
            <w:color w:val="0000FF"/>
          </w:rPr>
          <w:t>пунктами 1</w:t>
        </w:r>
      </w:hyperlink>
      <w:r>
        <w:t xml:space="preserve">, </w:t>
      </w:r>
      <w:hyperlink r:id="rId100">
        <w:r>
          <w:rPr>
            <w:color w:val="0000FF"/>
          </w:rPr>
          <w:t>2</w:t>
        </w:r>
      </w:hyperlink>
      <w:r>
        <w:t xml:space="preserve">, </w:t>
      </w:r>
      <w:hyperlink r:id="rId101">
        <w:r>
          <w:rPr>
            <w:color w:val="0000FF"/>
          </w:rPr>
          <w:t>5</w:t>
        </w:r>
      </w:hyperlink>
      <w:r>
        <w:t xml:space="preserve">, </w:t>
      </w:r>
      <w:hyperlink r:id="rId102">
        <w:r>
          <w:rPr>
            <w:color w:val="0000FF"/>
          </w:rPr>
          <w:t>6</w:t>
        </w:r>
      </w:hyperlink>
      <w:r>
        <w:t xml:space="preserve">, </w:t>
      </w:r>
      <w:hyperlink r:id="rId103">
        <w:r>
          <w:rPr>
            <w:color w:val="0000FF"/>
          </w:rPr>
          <w:t>8</w:t>
        </w:r>
      </w:hyperlink>
      <w:r>
        <w:t xml:space="preserve"> - </w:t>
      </w:r>
      <w:hyperlink r:id="rId104">
        <w:r>
          <w:rPr>
            <w:color w:val="0000FF"/>
          </w:rPr>
          <w:t>19</w:t>
        </w:r>
      </w:hyperlink>
      <w:r>
        <w:t xml:space="preserve">, </w:t>
      </w:r>
      <w:hyperlink r:id="rId105">
        <w:r>
          <w:rPr>
            <w:color w:val="0000FF"/>
          </w:rPr>
          <w:t>23</w:t>
        </w:r>
      </w:hyperlink>
      <w:r>
        <w:t xml:space="preserve">, </w:t>
      </w:r>
      <w:hyperlink r:id="rId106">
        <w:r>
          <w:rPr>
            <w:color w:val="0000FF"/>
          </w:rPr>
          <w:t>24</w:t>
        </w:r>
      </w:hyperlink>
      <w:r>
        <w:t xml:space="preserve">, </w:t>
      </w:r>
      <w:hyperlink r:id="rId107">
        <w:r>
          <w:rPr>
            <w:color w:val="0000FF"/>
          </w:rPr>
          <w:t>26</w:t>
        </w:r>
      </w:hyperlink>
      <w:r>
        <w:t xml:space="preserve">, </w:t>
      </w:r>
      <w:hyperlink r:id="rId108">
        <w:r>
          <w:rPr>
            <w:color w:val="0000FF"/>
          </w:rPr>
          <w:t>27 части 4</w:t>
        </w:r>
      </w:hyperlink>
      <w:r>
        <w:t xml:space="preserve"> и </w:t>
      </w:r>
      <w:hyperlink r:id="rId109">
        <w:r>
          <w:rPr>
            <w:color w:val="0000FF"/>
          </w:rPr>
          <w:t>пунктами 1</w:t>
        </w:r>
      </w:hyperlink>
      <w:r>
        <w:t xml:space="preserve"> - </w:t>
      </w:r>
      <w:hyperlink r:id="rId110">
        <w:r>
          <w:rPr>
            <w:color w:val="0000FF"/>
          </w:rPr>
          <w:t>12</w:t>
        </w:r>
      </w:hyperlink>
      <w:r>
        <w:t xml:space="preserve">, </w:t>
      </w:r>
      <w:hyperlink r:id="rId111">
        <w:r>
          <w:rPr>
            <w:color w:val="0000FF"/>
          </w:rPr>
          <w:t>15</w:t>
        </w:r>
      </w:hyperlink>
      <w:r>
        <w:t xml:space="preserve"> - </w:t>
      </w:r>
      <w:hyperlink r:id="rId112">
        <w:r>
          <w:rPr>
            <w:color w:val="0000FF"/>
          </w:rPr>
          <w:t>17</w:t>
        </w:r>
      </w:hyperlink>
      <w:r>
        <w:t xml:space="preserve">, </w:t>
      </w:r>
      <w:hyperlink r:id="rId113">
        <w:r>
          <w:rPr>
            <w:color w:val="0000FF"/>
          </w:rPr>
          <w:t>17.1</w:t>
        </w:r>
      </w:hyperlink>
      <w:r>
        <w:t xml:space="preserve">, </w:t>
      </w:r>
      <w:hyperlink r:id="rId114">
        <w:r>
          <w:rPr>
            <w:color w:val="0000FF"/>
          </w:rPr>
          <w:t>18</w:t>
        </w:r>
      </w:hyperlink>
      <w:r>
        <w:t xml:space="preserve">, </w:t>
      </w:r>
      <w:hyperlink r:id="rId115">
        <w:r>
          <w:rPr>
            <w:color w:val="0000FF"/>
          </w:rPr>
          <w:t>21</w:t>
        </w:r>
      </w:hyperlink>
      <w:r>
        <w:t xml:space="preserve">, </w:t>
      </w:r>
      <w:hyperlink r:id="rId116">
        <w:r>
          <w:rPr>
            <w:color w:val="0000FF"/>
          </w:rPr>
          <w:t>24</w:t>
        </w:r>
      </w:hyperlink>
      <w:r>
        <w:t xml:space="preserve">, </w:t>
      </w:r>
      <w:hyperlink r:id="rId117">
        <w:r>
          <w:rPr>
            <w:color w:val="0000FF"/>
          </w:rPr>
          <w:t>29 части 5 статьи 8</w:t>
        </w:r>
      </w:hyperlink>
      <w:r>
        <w:t xml:space="preserve"> Федерального закона о государственной регистрации.</w:t>
      </w:r>
    </w:p>
    <w:p w:rsidR="00E15364" w:rsidRDefault="00E15364">
      <w:pPr>
        <w:pStyle w:val="ConsPlusNormal"/>
        <w:jc w:val="both"/>
      </w:pPr>
      <w:r>
        <w:t xml:space="preserve">(в ред. Приказов Росреестра от 03.12.2021 </w:t>
      </w:r>
      <w:hyperlink r:id="rId118">
        <w:r>
          <w:rPr>
            <w:color w:val="0000FF"/>
          </w:rPr>
          <w:t>N П/0568</w:t>
        </w:r>
      </w:hyperlink>
      <w:r>
        <w:t xml:space="preserve">, от 22.06.2022 </w:t>
      </w:r>
      <w:hyperlink r:id="rId119">
        <w:r>
          <w:rPr>
            <w:color w:val="0000FF"/>
          </w:rPr>
          <w:t>N П/0240</w:t>
        </w:r>
      </w:hyperlink>
      <w:r>
        <w:t>)</w:t>
      </w:r>
    </w:p>
    <w:p w:rsidR="00E15364" w:rsidRDefault="00E15364">
      <w:pPr>
        <w:pStyle w:val="ConsPlusNormal"/>
        <w:spacing w:before="200"/>
        <w:ind w:firstLine="540"/>
        <w:jc w:val="both"/>
      </w:pPr>
      <w:bookmarkStart w:id="9" w:name="P92"/>
      <w:bookmarkEnd w:id="9"/>
      <w:r>
        <w:t>15. В перечни объектов недвижимости также включаются следующие сведения ЕГРН:</w:t>
      </w:r>
    </w:p>
    <w:p w:rsidR="00E15364" w:rsidRDefault="00E15364">
      <w:pPr>
        <w:pStyle w:val="ConsPlusNormal"/>
        <w:spacing w:before="200"/>
        <w:ind w:firstLine="540"/>
        <w:jc w:val="both"/>
      </w:pPr>
      <w:r>
        <w:t>1) для помещений, машино-мест:</w:t>
      </w:r>
    </w:p>
    <w:p w:rsidR="00E15364" w:rsidRDefault="00E15364">
      <w:pPr>
        <w:pStyle w:val="ConsPlusNormal"/>
        <w:spacing w:before="200"/>
        <w:ind w:firstLine="540"/>
        <w:jc w:val="both"/>
      </w:pPr>
      <w:r>
        <w:t>кадастровый номер объекта недвижимости, в котором расположено помещение, машино-место;</w:t>
      </w:r>
    </w:p>
    <w:p w:rsidR="00E15364" w:rsidRDefault="00E15364">
      <w:pPr>
        <w:pStyle w:val="ConsPlusNormal"/>
        <w:spacing w:before="200"/>
        <w:ind w:firstLine="540"/>
        <w:jc w:val="both"/>
      </w:pPr>
      <w:r>
        <w:t>вид объекта недвижимости, в котором расположено помещение, машино-место;</w:t>
      </w:r>
    </w:p>
    <w:p w:rsidR="00E15364" w:rsidRDefault="00E15364">
      <w:pPr>
        <w:pStyle w:val="ConsPlusNormal"/>
        <w:spacing w:before="200"/>
        <w:ind w:firstLine="540"/>
        <w:jc w:val="both"/>
      </w:pPr>
      <w:r>
        <w:t>назначение здания или сооружения, в котором расположено помещение, машино-место;</w:t>
      </w:r>
    </w:p>
    <w:p w:rsidR="00E15364" w:rsidRDefault="00E15364">
      <w:pPr>
        <w:pStyle w:val="ConsPlusNormal"/>
        <w:spacing w:before="200"/>
        <w:ind w:firstLine="540"/>
        <w:jc w:val="both"/>
      </w:pPr>
      <w:r>
        <w:t>количество этажей здания или сооружения, в том числе подземных этажей (при наличии этажности у здания или сооружения), в котором расположено помещение, машино-место;</w:t>
      </w:r>
    </w:p>
    <w:p w:rsidR="00E15364" w:rsidRDefault="00E15364">
      <w:pPr>
        <w:pStyle w:val="ConsPlusNormal"/>
        <w:jc w:val="both"/>
      </w:pPr>
      <w:r>
        <w:t xml:space="preserve">(в ред. </w:t>
      </w:r>
      <w:hyperlink r:id="rId120">
        <w:r>
          <w:rPr>
            <w:color w:val="0000FF"/>
          </w:rPr>
          <w:t>Приказа</w:t>
        </w:r>
      </w:hyperlink>
      <w:r>
        <w:t xml:space="preserve"> Росреестра от 03.12.2021 N П/0568)</w:t>
      </w:r>
    </w:p>
    <w:p w:rsidR="00E15364" w:rsidRDefault="00E15364">
      <w:pPr>
        <w:pStyle w:val="ConsPlusNormal"/>
        <w:spacing w:before="200"/>
        <w:ind w:firstLine="540"/>
        <w:jc w:val="both"/>
      </w:pPr>
      <w:r>
        <w:t>материал наружных стен здания, в котором расположено помещение, машино-место;</w:t>
      </w:r>
    </w:p>
    <w:p w:rsidR="00E15364" w:rsidRDefault="00E15364">
      <w:pPr>
        <w:pStyle w:val="ConsPlusNormal"/>
        <w:spacing w:before="200"/>
        <w:ind w:firstLine="540"/>
        <w:jc w:val="both"/>
      </w:pPr>
      <w:r>
        <w:t>год ввода в эксплуатацию здания, сооружения, в котором расположено помещение, машино-место, по завершении строительства указанных здания, сооружения или год завершения данного строительства;</w:t>
      </w:r>
    </w:p>
    <w:p w:rsidR="00E15364" w:rsidRDefault="00E15364">
      <w:pPr>
        <w:pStyle w:val="ConsPlusNormal"/>
        <w:spacing w:before="200"/>
        <w:ind w:firstLine="540"/>
        <w:jc w:val="both"/>
      </w:pPr>
      <w:r>
        <w:t xml:space="preserve">2) для объектов недвижимости, входящих в состав предприятия как имущественного </w:t>
      </w:r>
      <w:r>
        <w:lastRenderedPageBreak/>
        <w:t>комплекса:</w:t>
      </w:r>
    </w:p>
    <w:p w:rsidR="00E15364" w:rsidRDefault="00E15364">
      <w:pPr>
        <w:pStyle w:val="ConsPlusNormal"/>
        <w:spacing w:before="200"/>
        <w:ind w:firstLine="540"/>
        <w:jc w:val="both"/>
      </w:pPr>
      <w:r>
        <w:t>кадастровый номер предприятия как имущественного комплекса;</w:t>
      </w:r>
    </w:p>
    <w:p w:rsidR="00E15364" w:rsidRDefault="00E15364">
      <w:pPr>
        <w:pStyle w:val="ConsPlusNormal"/>
        <w:spacing w:before="200"/>
        <w:ind w:firstLine="540"/>
        <w:jc w:val="both"/>
      </w:pPr>
      <w:r>
        <w:t>наименование предприятия как имущественного комплекса;</w:t>
      </w:r>
    </w:p>
    <w:p w:rsidR="00E15364" w:rsidRDefault="00E15364">
      <w:pPr>
        <w:pStyle w:val="ConsPlusNormal"/>
        <w:spacing w:before="200"/>
        <w:ind w:firstLine="540"/>
        <w:jc w:val="both"/>
      </w:pPr>
      <w:r>
        <w:t>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w:t>
      </w:r>
    </w:p>
    <w:p w:rsidR="00E15364" w:rsidRDefault="00E15364">
      <w:pPr>
        <w:pStyle w:val="ConsPlusNormal"/>
        <w:spacing w:before="200"/>
        <w:ind w:firstLine="540"/>
        <w:jc w:val="both"/>
      </w:pPr>
      <w:r>
        <w:t>3) для объектов недвижимости, входящих в состав единого недвижимого комплекса:</w:t>
      </w:r>
    </w:p>
    <w:p w:rsidR="00E15364" w:rsidRDefault="00E15364">
      <w:pPr>
        <w:pStyle w:val="ConsPlusNormal"/>
        <w:spacing w:before="200"/>
        <w:ind w:firstLine="540"/>
        <w:jc w:val="both"/>
      </w:pPr>
      <w:r>
        <w:t>кадастровый номер единого недвижимого комплекса;</w:t>
      </w:r>
    </w:p>
    <w:p w:rsidR="00E15364" w:rsidRDefault="00E15364">
      <w:pPr>
        <w:pStyle w:val="ConsPlusNormal"/>
        <w:spacing w:before="200"/>
        <w:ind w:firstLine="540"/>
        <w:jc w:val="both"/>
      </w:pPr>
      <w:r>
        <w:t>наименование единого недвижимого комплекса;</w:t>
      </w:r>
    </w:p>
    <w:p w:rsidR="00E15364" w:rsidRDefault="00E15364">
      <w:pPr>
        <w:pStyle w:val="ConsPlusNormal"/>
        <w:spacing w:before="200"/>
        <w:ind w:firstLine="540"/>
        <w:jc w:val="both"/>
      </w:pPr>
      <w:r>
        <w:t>назначение единого недвижимого комплекса;</w:t>
      </w:r>
    </w:p>
    <w:p w:rsidR="00E15364" w:rsidRDefault="00E15364">
      <w:pPr>
        <w:pStyle w:val="ConsPlusNormal"/>
        <w:spacing w:before="200"/>
        <w:ind w:firstLine="540"/>
        <w:jc w:val="both"/>
      </w:pPr>
      <w:r>
        <w:t>кадастровый номер предприятия как имущественного комплекса, если единый недвижимый комплекс (имущественное право на него) входит в состав предприятия как имущественного комплекса;</w:t>
      </w:r>
    </w:p>
    <w:p w:rsidR="00E15364" w:rsidRDefault="00E15364">
      <w:pPr>
        <w:pStyle w:val="ConsPlusNormal"/>
        <w:spacing w:before="200"/>
        <w:ind w:firstLine="540"/>
        <w:jc w:val="both"/>
      </w:pPr>
      <w:r>
        <w:t>4) для единых землепользований:</w:t>
      </w:r>
    </w:p>
    <w:p w:rsidR="00E15364" w:rsidRDefault="00E15364">
      <w:pPr>
        <w:pStyle w:val="ConsPlusNormal"/>
        <w:spacing w:before="200"/>
        <w:ind w:firstLine="540"/>
        <w:jc w:val="both"/>
      </w:pPr>
      <w:r>
        <w:t>кадастровые номера обособленных или условных земельных участков, входящих в состав единого землепользования;</w:t>
      </w:r>
    </w:p>
    <w:p w:rsidR="00E15364" w:rsidRDefault="00E15364">
      <w:pPr>
        <w:pStyle w:val="ConsPlusNormal"/>
        <w:spacing w:before="200"/>
        <w:ind w:firstLine="540"/>
        <w:jc w:val="both"/>
      </w:pPr>
      <w:r>
        <w:t>вид разрешенного использования обособленных или условных земельных участков;</w:t>
      </w:r>
    </w:p>
    <w:p w:rsidR="00E15364" w:rsidRDefault="00E15364">
      <w:pPr>
        <w:pStyle w:val="ConsPlusNormal"/>
        <w:spacing w:before="200"/>
        <w:ind w:firstLine="540"/>
        <w:jc w:val="both"/>
      </w:pPr>
      <w:r>
        <w:t>площадь обособленных или условных земельных участков;</w:t>
      </w:r>
    </w:p>
    <w:p w:rsidR="00E15364" w:rsidRDefault="00E15364">
      <w:pPr>
        <w:pStyle w:val="ConsPlusNormal"/>
        <w:spacing w:before="200"/>
        <w:ind w:firstLine="540"/>
        <w:jc w:val="both"/>
      </w:pPr>
      <w:r>
        <w:t>адрес обособленных или условных земельных участков (при его наличии).</w:t>
      </w:r>
    </w:p>
    <w:p w:rsidR="00E15364" w:rsidRDefault="00E15364">
      <w:pPr>
        <w:pStyle w:val="ConsPlusNormal"/>
        <w:jc w:val="both"/>
      </w:pPr>
      <w:r>
        <w:t xml:space="preserve">(пп. 4 введен </w:t>
      </w:r>
      <w:hyperlink r:id="rId121">
        <w:r>
          <w:rPr>
            <w:color w:val="0000FF"/>
          </w:rPr>
          <w:t>Приказом</w:t>
        </w:r>
      </w:hyperlink>
      <w:r>
        <w:t xml:space="preserve"> Росреестра от 03.12.2021 N П/0568)</w:t>
      </w:r>
    </w:p>
    <w:p w:rsidR="00E15364" w:rsidRDefault="00E15364">
      <w:pPr>
        <w:pStyle w:val="ConsPlusNormal"/>
        <w:jc w:val="both"/>
      </w:pPr>
    </w:p>
    <w:p w:rsidR="00E15364" w:rsidRDefault="00E15364">
      <w:pPr>
        <w:pStyle w:val="ConsPlusTitle"/>
        <w:jc w:val="center"/>
        <w:outlineLvl w:val="1"/>
      </w:pPr>
      <w:r>
        <w:t>IV. Формирование и удостоверение перечней</w:t>
      </w:r>
    </w:p>
    <w:p w:rsidR="00E15364" w:rsidRDefault="00E15364">
      <w:pPr>
        <w:pStyle w:val="ConsPlusTitle"/>
        <w:jc w:val="center"/>
      </w:pPr>
      <w:r>
        <w:t>объектов недвижимости</w:t>
      </w:r>
    </w:p>
    <w:p w:rsidR="00E15364" w:rsidRDefault="00E15364">
      <w:pPr>
        <w:pStyle w:val="ConsPlusNormal"/>
        <w:jc w:val="both"/>
      </w:pPr>
    </w:p>
    <w:p w:rsidR="00E15364" w:rsidRDefault="00E15364">
      <w:pPr>
        <w:pStyle w:val="ConsPlusNormal"/>
        <w:ind w:firstLine="540"/>
        <w:jc w:val="both"/>
      </w:pPr>
      <w:bookmarkStart w:id="10" w:name="P120"/>
      <w:bookmarkEnd w:id="10"/>
      <w:r>
        <w:t>16. Перечни объектов недвижимости формируются в электронном виде и состоят из графической и текстовой частей.</w:t>
      </w:r>
    </w:p>
    <w:p w:rsidR="00E15364" w:rsidRDefault="00E15364">
      <w:pPr>
        <w:pStyle w:val="ConsPlusNormal"/>
        <w:spacing w:before="200"/>
        <w:ind w:firstLine="540"/>
        <w:jc w:val="both"/>
      </w:pPr>
      <w:r>
        <w:t>Графическая часть перечня объектов недвижимости формируется в виде файлов в формате MIF/MID или SHP, содержащих следующие сведения ЕГРН:</w:t>
      </w:r>
    </w:p>
    <w:p w:rsidR="00E15364" w:rsidRDefault="00E15364">
      <w:pPr>
        <w:pStyle w:val="ConsPlusNormal"/>
        <w:spacing w:before="200"/>
        <w:ind w:firstLine="540"/>
        <w:jc w:val="both"/>
      </w:pPr>
      <w:r>
        <w:t>о границах земельных участков, включая сведения о кадастровых номерах земельных участков (в случае определения кадастровой стоимости земельных участков);</w:t>
      </w:r>
    </w:p>
    <w:p w:rsidR="00E15364" w:rsidRDefault="00E15364">
      <w:pPr>
        <w:pStyle w:val="ConsPlusNormal"/>
        <w:jc w:val="both"/>
      </w:pPr>
      <w:r>
        <w:t xml:space="preserve">(в ред. </w:t>
      </w:r>
      <w:hyperlink r:id="rId122">
        <w:r>
          <w:rPr>
            <w:color w:val="0000FF"/>
          </w:rPr>
          <w:t>Приказа</w:t>
        </w:r>
      </w:hyperlink>
      <w:r>
        <w:t xml:space="preserve"> Росреестра от 22.06.2022 N П/0240)</w:t>
      </w:r>
    </w:p>
    <w:p w:rsidR="00E15364" w:rsidRDefault="00E15364">
      <w:pPr>
        <w:pStyle w:val="ConsPlusNormal"/>
        <w:spacing w:before="200"/>
        <w:ind w:firstLine="540"/>
        <w:jc w:val="both"/>
      </w:pPr>
      <w:proofErr w:type="gramStart"/>
      <w:r>
        <w:t>о границах</w:t>
      </w:r>
      <w:proofErr w:type="gramEnd"/>
      <w:r>
        <w:t xml:space="preserve"> обособленных и условных земельных участков, входящих в состав единых землепользований, сведения о которых включены в перечни объектов недвижимости, включая сведения о кадастровых номерах обособленных и условных земельных участков (в случае определения кадастровой стоимости земельных участков);</w:t>
      </w:r>
    </w:p>
    <w:p w:rsidR="00E15364" w:rsidRDefault="00E15364">
      <w:pPr>
        <w:pStyle w:val="ConsPlusNormal"/>
        <w:jc w:val="both"/>
      </w:pPr>
      <w:r>
        <w:t xml:space="preserve">(в ред. </w:t>
      </w:r>
      <w:hyperlink r:id="rId123">
        <w:r>
          <w:rPr>
            <w:color w:val="0000FF"/>
          </w:rPr>
          <w:t>Приказа</w:t>
        </w:r>
      </w:hyperlink>
      <w:r>
        <w:t xml:space="preserve"> Росреестра от 22.06.2022 N П/0240)</w:t>
      </w:r>
    </w:p>
    <w:p w:rsidR="00E15364" w:rsidRDefault="00E15364">
      <w:pPr>
        <w:pStyle w:val="ConsPlusNormal"/>
        <w:spacing w:before="200"/>
        <w:ind w:firstLine="540"/>
        <w:jc w:val="both"/>
      </w:pPr>
      <w:r>
        <w:t>о контурах зданий, сооружений, объектов незавершенного строительства на земельных участках, включая сведения о кадастровых номерах зданий, сооружений, объектов незавершенного строительства (в случае определения кадастровой стоимости зданий, сооружений, объектов незавершенного строительства).</w:t>
      </w:r>
    </w:p>
    <w:p w:rsidR="00E15364" w:rsidRDefault="00E15364">
      <w:pPr>
        <w:pStyle w:val="ConsPlusNormal"/>
        <w:jc w:val="both"/>
      </w:pPr>
      <w:r>
        <w:t xml:space="preserve">(в ред. </w:t>
      </w:r>
      <w:hyperlink r:id="rId124">
        <w:r>
          <w:rPr>
            <w:color w:val="0000FF"/>
          </w:rPr>
          <w:t>Приказа</w:t>
        </w:r>
      </w:hyperlink>
      <w:r>
        <w:t xml:space="preserve"> Росреестра от 22.06.2022 N П/0240)</w:t>
      </w:r>
    </w:p>
    <w:p w:rsidR="00E15364" w:rsidRDefault="00E15364">
      <w:pPr>
        <w:pStyle w:val="ConsPlusNormal"/>
        <w:spacing w:before="200"/>
        <w:ind w:firstLine="540"/>
        <w:jc w:val="both"/>
      </w:pPr>
      <w:r>
        <w:t xml:space="preserve">Графическая часть перечней объектов недвижимости, предусмотренных </w:t>
      </w:r>
      <w:hyperlink w:anchor="P53">
        <w:r>
          <w:rPr>
            <w:color w:val="0000FF"/>
          </w:rPr>
          <w:t>подпунктами 1</w:t>
        </w:r>
      </w:hyperlink>
      <w:r>
        <w:t xml:space="preserve"> и </w:t>
      </w:r>
      <w:hyperlink w:anchor="P54">
        <w:r>
          <w:rPr>
            <w:color w:val="0000FF"/>
          </w:rPr>
          <w:t>2 пункта 2</w:t>
        </w:r>
      </w:hyperlink>
      <w:r>
        <w:t xml:space="preserve"> настоящего Порядка, также содержит сведения ЕГРН о границах кадастровых кварталов, включая сведения об учетных номерах кадастровых кварталов.</w:t>
      </w:r>
    </w:p>
    <w:p w:rsidR="00E15364" w:rsidRDefault="00E15364">
      <w:pPr>
        <w:pStyle w:val="ConsPlusNormal"/>
        <w:spacing w:before="200"/>
        <w:ind w:firstLine="540"/>
        <w:jc w:val="both"/>
      </w:pPr>
      <w:r>
        <w:t xml:space="preserve">Текстовая часть перечня объектов недвижимости включает сведения о характеристиках </w:t>
      </w:r>
      <w:r>
        <w:lastRenderedPageBreak/>
        <w:t xml:space="preserve">объектов недвижимости, указанные в </w:t>
      </w:r>
      <w:hyperlink w:anchor="P90">
        <w:r>
          <w:rPr>
            <w:color w:val="0000FF"/>
          </w:rPr>
          <w:t>пунктах 14</w:t>
        </w:r>
      </w:hyperlink>
      <w:r>
        <w:t xml:space="preserve"> и </w:t>
      </w:r>
      <w:hyperlink w:anchor="P92">
        <w:r>
          <w:rPr>
            <w:color w:val="0000FF"/>
          </w:rPr>
          <w:t>15</w:t>
        </w:r>
      </w:hyperlink>
      <w:r>
        <w:t xml:space="preserve"> настоящего Порядка.</w:t>
      </w:r>
    </w:p>
    <w:p w:rsidR="00E15364" w:rsidRDefault="00E15364">
      <w:pPr>
        <w:pStyle w:val="ConsPlusNormal"/>
        <w:spacing w:before="200"/>
        <w:ind w:firstLine="540"/>
        <w:jc w:val="both"/>
      </w:pPr>
      <w:r>
        <w:t>Текстовая часть перечня объектов недвижимости формируется в виде файлов в формате XML, созданных с использованием XML-схем, размещаемых на официальном сайте органа регистрации прав в информационно-телекоммуникационной сети "Интернет".</w:t>
      </w:r>
    </w:p>
    <w:p w:rsidR="00E15364" w:rsidRDefault="00E15364">
      <w:pPr>
        <w:pStyle w:val="ConsPlusNormal"/>
        <w:jc w:val="both"/>
      </w:pPr>
      <w:r>
        <w:t xml:space="preserve">(п. 16 в ред. </w:t>
      </w:r>
      <w:hyperlink r:id="rId125">
        <w:r>
          <w:rPr>
            <w:color w:val="0000FF"/>
          </w:rPr>
          <w:t>Приказа</w:t>
        </w:r>
      </w:hyperlink>
      <w:r>
        <w:t xml:space="preserve"> Росреестра от 03.12.2021 N П/0568)</w:t>
      </w:r>
    </w:p>
    <w:p w:rsidR="00E15364" w:rsidRDefault="00E15364">
      <w:pPr>
        <w:pStyle w:val="ConsPlusNormal"/>
        <w:spacing w:before="200"/>
        <w:ind w:firstLine="540"/>
        <w:jc w:val="both"/>
      </w:pPr>
      <w:r>
        <w:t xml:space="preserve">17. Из файлов, сформированных в соответствии с </w:t>
      </w:r>
      <w:hyperlink w:anchor="P120">
        <w:r>
          <w:rPr>
            <w:color w:val="0000FF"/>
          </w:rPr>
          <w:t>пунктом 16</w:t>
        </w:r>
      </w:hyperlink>
      <w:r>
        <w:t xml:space="preserve"> настоящего Порядка, формируются упакованные (архивированные) пакеты, которые подписываются усиленной квалифицированной электронной подписью уполномоченного лица ППК "Роскадастр" в формате, обеспечивающем просмотр и копирование указанных электронных документов без использования специальных программных средств.</w:t>
      </w:r>
    </w:p>
    <w:p w:rsidR="00E15364" w:rsidRDefault="00E15364">
      <w:pPr>
        <w:pStyle w:val="ConsPlusNormal"/>
        <w:jc w:val="both"/>
      </w:pPr>
      <w:r>
        <w:t xml:space="preserve">(в ред. </w:t>
      </w:r>
      <w:hyperlink r:id="rId126">
        <w:r>
          <w:rPr>
            <w:color w:val="0000FF"/>
          </w:rPr>
          <w:t>Приказа</w:t>
        </w:r>
      </w:hyperlink>
      <w:r>
        <w:t xml:space="preserve"> Росреестра от 20.04.2023 N П/0137)</w:t>
      </w:r>
    </w:p>
    <w:p w:rsidR="00E15364" w:rsidRDefault="00E15364">
      <w:pPr>
        <w:pStyle w:val="ConsPlusNormal"/>
        <w:jc w:val="both"/>
      </w:pPr>
    </w:p>
    <w:p w:rsidR="00E15364" w:rsidRDefault="00E15364">
      <w:pPr>
        <w:pStyle w:val="ConsPlusNormal"/>
        <w:jc w:val="both"/>
      </w:pPr>
    </w:p>
    <w:p w:rsidR="00E15364" w:rsidRDefault="00E15364">
      <w:pPr>
        <w:pStyle w:val="ConsPlusNormal"/>
        <w:pBdr>
          <w:bottom w:val="single" w:sz="6" w:space="0" w:color="auto"/>
        </w:pBdr>
        <w:spacing w:before="100" w:after="100"/>
        <w:jc w:val="both"/>
        <w:rPr>
          <w:sz w:val="2"/>
          <w:szCs w:val="2"/>
        </w:rPr>
      </w:pPr>
    </w:p>
    <w:p w:rsidR="00FD0354" w:rsidRDefault="00E15364">
      <w:bookmarkStart w:id="11" w:name="_GoBack"/>
      <w:bookmarkEnd w:id="11"/>
    </w:p>
    <w:sectPr w:rsidR="00FD0354" w:rsidSect="00F95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64"/>
    <w:rsid w:val="0085671D"/>
    <w:rsid w:val="00E15364"/>
    <w:rsid w:val="00E8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C3C63-792E-4538-B9A3-1B8032E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536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53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pravo.gov.ru" TargetMode="External"/><Relationship Id="rId117" Type="http://schemas.openxmlformats.org/officeDocument/2006/relationships/hyperlink" Target="https://login.consultant.ru/link/?req=doc&amp;base=LAW&amp;n=482907&amp;dst=767" TargetMode="External"/><Relationship Id="rId21" Type="http://schemas.openxmlformats.org/officeDocument/2006/relationships/hyperlink" Target="https://login.consultant.ru/link/?req=doc&amp;base=LAW&amp;n=449704&amp;dst=100036" TargetMode="External"/><Relationship Id="rId42" Type="http://schemas.openxmlformats.org/officeDocument/2006/relationships/hyperlink" Target="https://login.consultant.ru/link/?req=doc&amp;base=LAW&amp;n=482907&amp;dst=100101" TargetMode="External"/><Relationship Id="rId47" Type="http://schemas.openxmlformats.org/officeDocument/2006/relationships/hyperlink" Target="https://login.consultant.ru/link/?req=doc&amp;base=LAW&amp;n=482907&amp;dst=100120" TargetMode="External"/><Relationship Id="rId63" Type="http://schemas.openxmlformats.org/officeDocument/2006/relationships/hyperlink" Target="https://login.consultant.ru/link/?req=doc&amp;base=LAW&amp;n=482907&amp;dst=100113" TargetMode="External"/><Relationship Id="rId68" Type="http://schemas.openxmlformats.org/officeDocument/2006/relationships/hyperlink" Target="https://login.consultant.ru/link/?req=doc&amp;base=LAW&amp;n=482907&amp;dst=100077" TargetMode="External"/><Relationship Id="rId84" Type="http://schemas.openxmlformats.org/officeDocument/2006/relationships/hyperlink" Target="https://login.consultant.ru/link/?req=doc&amp;base=LAW&amp;n=482907&amp;dst=100077" TargetMode="External"/><Relationship Id="rId89" Type="http://schemas.openxmlformats.org/officeDocument/2006/relationships/hyperlink" Target="https://login.consultant.ru/link/?req=doc&amp;base=LAW&amp;n=482907&amp;dst=100980" TargetMode="External"/><Relationship Id="rId112" Type="http://schemas.openxmlformats.org/officeDocument/2006/relationships/hyperlink" Target="https://login.consultant.ru/link/?req=doc&amp;base=LAW&amp;n=482907&amp;dst=100119" TargetMode="External"/><Relationship Id="rId16" Type="http://schemas.openxmlformats.org/officeDocument/2006/relationships/hyperlink" Target="https://login.consultant.ru/link/?req=doc&amp;base=LAW&amp;n=434707&amp;dst=100109" TargetMode="External"/><Relationship Id="rId107" Type="http://schemas.openxmlformats.org/officeDocument/2006/relationships/hyperlink" Target="https://login.consultant.ru/link/?req=doc&amp;base=LAW&amp;n=482907&amp;dst=685" TargetMode="External"/><Relationship Id="rId11" Type="http://schemas.openxmlformats.org/officeDocument/2006/relationships/hyperlink" Target="https://login.consultant.ru/link/?req=doc&amp;base=LAW&amp;n=422197&amp;dst=66" TargetMode="External"/><Relationship Id="rId32" Type="http://schemas.openxmlformats.org/officeDocument/2006/relationships/hyperlink" Target="https://login.consultant.ru/link/?req=doc&amp;base=LAW&amp;n=454215" TargetMode="External"/><Relationship Id="rId37" Type="http://schemas.openxmlformats.org/officeDocument/2006/relationships/hyperlink" Target="https://login.consultant.ru/link/?req=doc&amp;base=LAW&amp;n=482907&amp;dst=100077" TargetMode="External"/><Relationship Id="rId53" Type="http://schemas.openxmlformats.org/officeDocument/2006/relationships/hyperlink" Target="https://login.consultant.ru/link/?req=doc&amp;base=LAW&amp;n=482907&amp;dst=100077" TargetMode="External"/><Relationship Id="rId58" Type="http://schemas.openxmlformats.org/officeDocument/2006/relationships/hyperlink" Target="https://login.consultant.ru/link/?req=doc&amp;base=LAW&amp;n=482907&amp;dst=100980" TargetMode="External"/><Relationship Id="rId74" Type="http://schemas.openxmlformats.org/officeDocument/2006/relationships/hyperlink" Target="https://login.consultant.ru/link/?req=doc&amp;base=LAW&amp;n=482907&amp;dst=100104" TargetMode="External"/><Relationship Id="rId79" Type="http://schemas.openxmlformats.org/officeDocument/2006/relationships/hyperlink" Target="https://login.consultant.ru/link/?req=doc&amp;base=LAW&amp;n=482907&amp;dst=100123" TargetMode="External"/><Relationship Id="rId102" Type="http://schemas.openxmlformats.org/officeDocument/2006/relationships/hyperlink" Target="https://login.consultant.ru/link/?req=doc&amp;base=LAW&amp;n=482907&amp;dst=100973" TargetMode="External"/><Relationship Id="rId123" Type="http://schemas.openxmlformats.org/officeDocument/2006/relationships/hyperlink" Target="https://login.consultant.ru/link/?req=doc&amp;base=LAW&amp;n=423394&amp;dst=100013" TargetMode="External"/><Relationship Id="rId128" Type="http://schemas.openxmlformats.org/officeDocument/2006/relationships/theme" Target="theme/theme1.xml"/><Relationship Id="rId5" Type="http://schemas.openxmlformats.org/officeDocument/2006/relationships/hyperlink" Target="https://login.consultant.ru/link/?req=doc&amp;base=LAW&amp;n=403886&amp;dst=100006" TargetMode="External"/><Relationship Id="rId90" Type="http://schemas.openxmlformats.org/officeDocument/2006/relationships/hyperlink" Target="https://login.consultant.ru/link/?req=doc&amp;base=LAW&amp;n=482907&amp;dst=100101" TargetMode="External"/><Relationship Id="rId95" Type="http://schemas.openxmlformats.org/officeDocument/2006/relationships/hyperlink" Target="https://login.consultant.ru/link/?req=doc&amp;base=LAW&amp;n=482907&amp;dst=100114" TargetMode="External"/><Relationship Id="rId19" Type="http://schemas.openxmlformats.org/officeDocument/2006/relationships/hyperlink" Target="https://login.consultant.ru/link/?req=doc&amp;base=LAW&amp;n=403886&amp;dst=100016" TargetMode="External"/><Relationship Id="rId14" Type="http://schemas.openxmlformats.org/officeDocument/2006/relationships/hyperlink" Target="https://login.consultant.ru/link/?req=doc&amp;base=LAW&amp;n=469460&amp;dst=66" TargetMode="External"/><Relationship Id="rId22" Type="http://schemas.openxmlformats.org/officeDocument/2006/relationships/hyperlink" Target="https://login.consultant.ru/link/?req=doc&amp;base=LAW&amp;n=422197&amp;dst=39" TargetMode="External"/><Relationship Id="rId27" Type="http://schemas.openxmlformats.org/officeDocument/2006/relationships/hyperlink" Target="https://login.consultant.ru/link/?req=doc&amp;base=LAW&amp;n=422197&amp;dst=19" TargetMode="External"/><Relationship Id="rId30" Type="http://schemas.openxmlformats.org/officeDocument/2006/relationships/hyperlink" Target="https://login.consultant.ru/link/?req=doc&amp;base=LAW&amp;n=422197&amp;dst=64" TargetMode="External"/><Relationship Id="rId35" Type="http://schemas.openxmlformats.org/officeDocument/2006/relationships/hyperlink" Target="https://login.consultant.ru/link/?req=doc&amp;base=LAW&amp;n=403886&amp;dst=100019" TargetMode="External"/><Relationship Id="rId43" Type="http://schemas.openxmlformats.org/officeDocument/2006/relationships/hyperlink" Target="https://login.consultant.ru/link/?req=doc&amp;base=LAW&amp;n=482907&amp;dst=100104" TargetMode="External"/><Relationship Id="rId48" Type="http://schemas.openxmlformats.org/officeDocument/2006/relationships/hyperlink" Target="https://login.consultant.ru/link/?req=doc&amp;base=LAW&amp;n=482907&amp;dst=100123" TargetMode="External"/><Relationship Id="rId56" Type="http://schemas.openxmlformats.org/officeDocument/2006/relationships/hyperlink" Target="https://login.consultant.ru/link/?req=doc&amp;base=LAW&amp;n=482907&amp;dst=100091" TargetMode="External"/><Relationship Id="rId64" Type="http://schemas.openxmlformats.org/officeDocument/2006/relationships/hyperlink" Target="https://login.consultant.ru/link/?req=doc&amp;base=LAW&amp;n=482907&amp;dst=100114" TargetMode="External"/><Relationship Id="rId69" Type="http://schemas.openxmlformats.org/officeDocument/2006/relationships/hyperlink" Target="https://login.consultant.ru/link/?req=doc&amp;base=LAW&amp;n=482907&amp;dst=679" TargetMode="External"/><Relationship Id="rId77" Type="http://schemas.openxmlformats.org/officeDocument/2006/relationships/hyperlink" Target="https://login.consultant.ru/link/?req=doc&amp;base=LAW&amp;n=482907&amp;dst=766" TargetMode="External"/><Relationship Id="rId100" Type="http://schemas.openxmlformats.org/officeDocument/2006/relationships/hyperlink" Target="https://login.consultant.ru/link/?req=doc&amp;base=LAW&amp;n=482907&amp;dst=100076" TargetMode="External"/><Relationship Id="rId105" Type="http://schemas.openxmlformats.org/officeDocument/2006/relationships/hyperlink" Target="https://login.consultant.ru/link/?req=doc&amp;base=LAW&amp;n=482907&amp;dst=684" TargetMode="External"/><Relationship Id="rId113" Type="http://schemas.openxmlformats.org/officeDocument/2006/relationships/hyperlink" Target="https://login.consultant.ru/link/?req=doc&amp;base=LAW&amp;n=482907&amp;dst=766" TargetMode="External"/><Relationship Id="rId118" Type="http://schemas.openxmlformats.org/officeDocument/2006/relationships/hyperlink" Target="https://login.consultant.ru/link/?req=doc&amp;base=LAW&amp;n=403886&amp;dst=100025" TargetMode="External"/><Relationship Id="rId126" Type="http://schemas.openxmlformats.org/officeDocument/2006/relationships/hyperlink" Target="https://login.consultant.ru/link/?req=doc&amp;base=LAW&amp;n=449704&amp;dst=100041" TargetMode="External"/><Relationship Id="rId8" Type="http://schemas.openxmlformats.org/officeDocument/2006/relationships/hyperlink" Target="https://login.consultant.ru/link/?req=doc&amp;base=LAW&amp;n=422197&amp;dst=39" TargetMode="External"/><Relationship Id="rId51" Type="http://schemas.openxmlformats.org/officeDocument/2006/relationships/hyperlink" Target="https://login.consultant.ru/link/?req=doc&amp;base=LAW&amp;n=423394&amp;dst=100007" TargetMode="External"/><Relationship Id="rId72" Type="http://schemas.openxmlformats.org/officeDocument/2006/relationships/hyperlink" Target="https://login.consultant.ru/link/?req=doc&amp;base=LAW&amp;n=482907&amp;dst=100980" TargetMode="External"/><Relationship Id="rId80" Type="http://schemas.openxmlformats.org/officeDocument/2006/relationships/hyperlink" Target="https://login.consultant.ru/link/?req=doc&amp;base=LAW&amp;n=482907&amp;dst=747" TargetMode="External"/><Relationship Id="rId85" Type="http://schemas.openxmlformats.org/officeDocument/2006/relationships/hyperlink" Target="https://login.consultant.ru/link/?req=doc&amp;base=LAW&amp;n=482907&amp;dst=679" TargetMode="External"/><Relationship Id="rId93" Type="http://schemas.openxmlformats.org/officeDocument/2006/relationships/hyperlink" Target="https://login.consultant.ru/link/?req=doc&amp;base=LAW&amp;n=482907&amp;dst=375" TargetMode="External"/><Relationship Id="rId98" Type="http://schemas.openxmlformats.org/officeDocument/2006/relationships/hyperlink" Target="https://login.consultant.ru/link/?req=doc&amp;base=LAW&amp;n=423394&amp;dst=100009" TargetMode="External"/><Relationship Id="rId121" Type="http://schemas.openxmlformats.org/officeDocument/2006/relationships/hyperlink" Target="https://login.consultant.ru/link/?req=doc&amp;base=LAW&amp;n=403886&amp;dst=100028" TargetMode="External"/><Relationship Id="rId3" Type="http://schemas.openxmlformats.org/officeDocument/2006/relationships/webSettings" Target="webSetting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s://login.consultant.ru/link/?req=doc&amp;base=LAW&amp;n=422197&amp;dst=66" TargetMode="External"/><Relationship Id="rId33" Type="http://schemas.openxmlformats.org/officeDocument/2006/relationships/hyperlink" Target="https://login.consultant.ru/link/?req=doc&amp;base=LAW&amp;n=449704&amp;dst=100039" TargetMode="External"/><Relationship Id="rId38" Type="http://schemas.openxmlformats.org/officeDocument/2006/relationships/hyperlink" Target="https://login.consultant.ru/link/?req=doc&amp;base=LAW&amp;n=482907&amp;dst=679" TargetMode="External"/><Relationship Id="rId46" Type="http://schemas.openxmlformats.org/officeDocument/2006/relationships/hyperlink" Target="https://login.consultant.ru/link/?req=doc&amp;base=LAW&amp;n=482907&amp;dst=766" TargetMode="External"/><Relationship Id="rId59" Type="http://schemas.openxmlformats.org/officeDocument/2006/relationships/hyperlink" Target="https://login.consultant.ru/link/?req=doc&amp;base=LAW&amp;n=482907&amp;dst=100101" TargetMode="External"/><Relationship Id="rId67" Type="http://schemas.openxmlformats.org/officeDocument/2006/relationships/hyperlink" Target="https://login.consultant.ru/link/?req=doc&amp;base=LAW&amp;n=482907&amp;dst=100971" TargetMode="External"/><Relationship Id="rId103" Type="http://schemas.openxmlformats.org/officeDocument/2006/relationships/hyperlink" Target="https://login.consultant.ru/link/?req=doc&amp;base=LAW&amp;n=482907&amp;dst=679" TargetMode="External"/><Relationship Id="rId108" Type="http://schemas.openxmlformats.org/officeDocument/2006/relationships/hyperlink" Target="https://login.consultant.ru/link/?req=doc&amp;base=LAW&amp;n=482907&amp;dst=100101" TargetMode="External"/><Relationship Id="rId116" Type="http://schemas.openxmlformats.org/officeDocument/2006/relationships/hyperlink" Target="https://login.consultant.ru/link/?req=doc&amp;base=LAW&amp;n=482907&amp;dst=747" TargetMode="External"/><Relationship Id="rId124" Type="http://schemas.openxmlformats.org/officeDocument/2006/relationships/hyperlink" Target="https://login.consultant.ru/link/?req=doc&amp;base=LAW&amp;n=423394&amp;dst=100014" TargetMode="External"/><Relationship Id="rId20" Type="http://schemas.openxmlformats.org/officeDocument/2006/relationships/hyperlink" Target="https://login.consultant.ru/link/?req=doc&amp;base=LAW&amp;n=423394&amp;dst=100006" TargetMode="External"/><Relationship Id="rId41" Type="http://schemas.openxmlformats.org/officeDocument/2006/relationships/hyperlink" Target="https://login.consultant.ru/link/?req=doc&amp;base=LAW&amp;n=482907&amp;dst=100980" TargetMode="External"/><Relationship Id="rId54" Type="http://schemas.openxmlformats.org/officeDocument/2006/relationships/hyperlink" Target="https://login.consultant.ru/link/?req=doc&amp;base=LAW&amp;n=482907&amp;dst=679" TargetMode="External"/><Relationship Id="rId62" Type="http://schemas.openxmlformats.org/officeDocument/2006/relationships/hyperlink" Target="https://login.consultant.ru/link/?req=doc&amp;base=LAW&amp;n=482907&amp;dst=375" TargetMode="External"/><Relationship Id="rId70" Type="http://schemas.openxmlformats.org/officeDocument/2006/relationships/hyperlink" Target="https://login.consultant.ru/link/?req=doc&amp;base=LAW&amp;n=482907&amp;dst=681" TargetMode="External"/><Relationship Id="rId75" Type="http://schemas.openxmlformats.org/officeDocument/2006/relationships/hyperlink" Target="https://login.consultant.ru/link/?req=doc&amp;base=LAW&amp;n=482907&amp;dst=100114" TargetMode="External"/><Relationship Id="rId83" Type="http://schemas.openxmlformats.org/officeDocument/2006/relationships/hyperlink" Target="https://login.consultant.ru/link/?req=doc&amp;base=LAW&amp;n=482907&amp;dst=100971" TargetMode="External"/><Relationship Id="rId88" Type="http://schemas.openxmlformats.org/officeDocument/2006/relationships/hyperlink" Target="https://login.consultant.ru/link/?req=doc&amp;base=LAW&amp;n=482907&amp;dst=100977" TargetMode="External"/><Relationship Id="rId91" Type="http://schemas.openxmlformats.org/officeDocument/2006/relationships/hyperlink" Target="https://login.consultant.ru/link/?req=doc&amp;base=LAW&amp;n=482907&amp;dst=100106" TargetMode="External"/><Relationship Id="rId96" Type="http://schemas.openxmlformats.org/officeDocument/2006/relationships/hyperlink" Target="https://login.consultant.ru/link/?req=doc&amp;base=LAW&amp;n=482907&amp;dst=100123" TargetMode="External"/><Relationship Id="rId111" Type="http://schemas.openxmlformats.org/officeDocument/2006/relationships/hyperlink" Target="https://login.consultant.ru/link/?req=doc&amp;base=LAW&amp;n=482907&amp;dst=737" TargetMode="External"/><Relationship Id="rId1" Type="http://schemas.openxmlformats.org/officeDocument/2006/relationships/styles" Target="styles.xml"/><Relationship Id="rId6" Type="http://schemas.openxmlformats.org/officeDocument/2006/relationships/hyperlink" Target="https://login.consultant.ru/link/?req=doc&amp;base=LAW&amp;n=423394&amp;dst=100006" TargetMode="External"/><Relationship Id="rId15" Type="http://schemas.openxmlformats.org/officeDocument/2006/relationships/hyperlink" Target="https://login.consultant.ru/link/?req=doc&amp;base=LAW&amp;n=403886&amp;dst=100014" TargetMode="External"/><Relationship Id="rId23" Type="http://schemas.openxmlformats.org/officeDocument/2006/relationships/hyperlink" Target="https://login.consultant.ru/link/?req=doc&amp;base=LAW&amp;n=422197&amp;dst=50" TargetMode="External"/><Relationship Id="rId28" Type="http://schemas.openxmlformats.org/officeDocument/2006/relationships/hyperlink" Target="https://login.consultant.ru/link/?req=doc&amp;base=LAW&amp;n=422197&amp;dst=100098" TargetMode="External"/><Relationship Id="rId36" Type="http://schemas.openxmlformats.org/officeDocument/2006/relationships/hyperlink" Target="https://login.consultant.ru/link/?req=doc&amp;base=LAW&amp;n=482907&amp;dst=100971" TargetMode="External"/><Relationship Id="rId49" Type="http://schemas.openxmlformats.org/officeDocument/2006/relationships/hyperlink" Target="https://login.consultant.ru/link/?req=doc&amp;base=LAW&amp;n=482907&amp;dst=747" TargetMode="External"/><Relationship Id="rId57" Type="http://schemas.openxmlformats.org/officeDocument/2006/relationships/hyperlink" Target="https://login.consultant.ru/link/?req=doc&amp;base=LAW&amp;n=482907&amp;dst=100977" TargetMode="External"/><Relationship Id="rId106" Type="http://schemas.openxmlformats.org/officeDocument/2006/relationships/hyperlink" Target="https://login.consultant.ru/link/?req=doc&amp;base=LAW&amp;n=482907&amp;dst=100980" TargetMode="External"/><Relationship Id="rId114" Type="http://schemas.openxmlformats.org/officeDocument/2006/relationships/hyperlink" Target="https://login.consultant.ru/link/?req=doc&amp;base=LAW&amp;n=482907&amp;dst=100120" TargetMode="External"/><Relationship Id="rId119" Type="http://schemas.openxmlformats.org/officeDocument/2006/relationships/hyperlink" Target="https://login.consultant.ru/link/?req=doc&amp;base=LAW&amp;n=423394&amp;dst=100010" TargetMode="External"/><Relationship Id="rId127" Type="http://schemas.openxmlformats.org/officeDocument/2006/relationships/fontTable" Target="fontTable.xml"/><Relationship Id="rId10" Type="http://schemas.openxmlformats.org/officeDocument/2006/relationships/hyperlink" Target="https://login.consultant.ru/link/?req=doc&amp;base=LAW&amp;n=422197&amp;dst=63" TargetMode="External"/><Relationship Id="rId31" Type="http://schemas.openxmlformats.org/officeDocument/2006/relationships/hyperlink" Target="https://login.consultant.ru/link/?req=doc&amp;base=LAW&amp;n=403886&amp;dst=100017" TargetMode="External"/><Relationship Id="rId44" Type="http://schemas.openxmlformats.org/officeDocument/2006/relationships/hyperlink" Target="https://login.consultant.ru/link/?req=doc&amp;base=LAW&amp;n=482907&amp;dst=100114" TargetMode="External"/><Relationship Id="rId52" Type="http://schemas.openxmlformats.org/officeDocument/2006/relationships/hyperlink" Target="https://login.consultant.ru/link/?req=doc&amp;base=LAW&amp;n=482907&amp;dst=100971" TargetMode="External"/><Relationship Id="rId60" Type="http://schemas.openxmlformats.org/officeDocument/2006/relationships/hyperlink" Target="https://login.consultant.ru/link/?req=doc&amp;base=LAW&amp;n=482907&amp;dst=100106" TargetMode="External"/><Relationship Id="rId65" Type="http://schemas.openxmlformats.org/officeDocument/2006/relationships/hyperlink" Target="https://login.consultant.ru/link/?req=doc&amp;base=LAW&amp;n=482907&amp;dst=100123" TargetMode="External"/><Relationship Id="rId73" Type="http://schemas.openxmlformats.org/officeDocument/2006/relationships/hyperlink" Target="https://login.consultant.ru/link/?req=doc&amp;base=LAW&amp;n=482907&amp;dst=100101" TargetMode="External"/><Relationship Id="rId78" Type="http://schemas.openxmlformats.org/officeDocument/2006/relationships/hyperlink" Target="https://login.consultant.ru/link/?req=doc&amp;base=LAW&amp;n=482907&amp;dst=100120" TargetMode="External"/><Relationship Id="rId81" Type="http://schemas.openxmlformats.org/officeDocument/2006/relationships/hyperlink" Target="https://login.consultant.ru/link/?req=doc&amp;base=LAW&amp;n=482907&amp;dst=767" TargetMode="External"/><Relationship Id="rId86" Type="http://schemas.openxmlformats.org/officeDocument/2006/relationships/hyperlink" Target="https://login.consultant.ru/link/?req=doc&amp;base=LAW&amp;n=482907&amp;dst=100088" TargetMode="External"/><Relationship Id="rId94" Type="http://schemas.openxmlformats.org/officeDocument/2006/relationships/hyperlink" Target="https://login.consultant.ru/link/?req=doc&amp;base=LAW&amp;n=482907&amp;dst=100113" TargetMode="External"/><Relationship Id="rId99" Type="http://schemas.openxmlformats.org/officeDocument/2006/relationships/hyperlink" Target="https://login.consultant.ru/link/?req=doc&amp;base=LAW&amp;n=482907&amp;dst=100971" TargetMode="External"/><Relationship Id="rId101" Type="http://schemas.openxmlformats.org/officeDocument/2006/relationships/hyperlink" Target="https://login.consultant.ru/link/?req=doc&amp;base=LAW&amp;n=482907&amp;dst=100079" TargetMode="External"/><Relationship Id="rId122" Type="http://schemas.openxmlformats.org/officeDocument/2006/relationships/hyperlink" Target="https://login.consultant.ru/link/?req=doc&amp;base=LAW&amp;n=423394&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197&amp;dst=50" TargetMode="External"/><Relationship Id="rId13" Type="http://schemas.openxmlformats.org/officeDocument/2006/relationships/hyperlink" Target="https://login.consultant.ru/link/?req=doc&amp;base=LAW&amp;n=469460&amp;dst=57" TargetMode="External"/><Relationship Id="rId18" Type="http://schemas.openxmlformats.org/officeDocument/2006/relationships/hyperlink" Target="https://login.consultant.ru/link/?req=doc&amp;base=LAW&amp;n=403886&amp;dst=100015" TargetMode="External"/><Relationship Id="rId39" Type="http://schemas.openxmlformats.org/officeDocument/2006/relationships/hyperlink" Target="https://login.consultant.ru/link/?req=doc&amp;base=LAW&amp;n=482907&amp;dst=681" TargetMode="External"/><Relationship Id="rId109" Type="http://schemas.openxmlformats.org/officeDocument/2006/relationships/hyperlink" Target="https://login.consultant.ru/link/?req=doc&amp;base=LAW&amp;n=482907&amp;dst=100103" TargetMode="External"/><Relationship Id="rId34" Type="http://schemas.openxmlformats.org/officeDocument/2006/relationships/hyperlink" Target="https://login.consultant.ru/link/?req=doc&amp;base=LAW&amp;n=449704&amp;dst=100040" TargetMode="External"/><Relationship Id="rId50" Type="http://schemas.openxmlformats.org/officeDocument/2006/relationships/hyperlink" Target="https://login.consultant.ru/link/?req=doc&amp;base=LAW&amp;n=482907&amp;dst=767" TargetMode="External"/><Relationship Id="rId55" Type="http://schemas.openxmlformats.org/officeDocument/2006/relationships/hyperlink" Target="https://login.consultant.ru/link/?req=doc&amp;base=LAW&amp;n=482907&amp;dst=100088" TargetMode="External"/><Relationship Id="rId76" Type="http://schemas.openxmlformats.org/officeDocument/2006/relationships/hyperlink" Target="https://login.consultant.ru/link/?req=doc&amp;base=LAW&amp;n=482907&amp;dst=100119" TargetMode="External"/><Relationship Id="rId97" Type="http://schemas.openxmlformats.org/officeDocument/2006/relationships/hyperlink" Target="https://login.consultant.ru/link/?req=doc&amp;base=LAW&amp;n=403886&amp;dst=100023" TargetMode="External"/><Relationship Id="rId104" Type="http://schemas.openxmlformats.org/officeDocument/2006/relationships/hyperlink" Target="https://login.consultant.ru/link/?req=doc&amp;base=LAW&amp;n=482907&amp;dst=681" TargetMode="External"/><Relationship Id="rId120" Type="http://schemas.openxmlformats.org/officeDocument/2006/relationships/hyperlink" Target="https://login.consultant.ru/link/?req=doc&amp;base=LAW&amp;n=403886&amp;dst=100027" TargetMode="External"/><Relationship Id="rId125" Type="http://schemas.openxmlformats.org/officeDocument/2006/relationships/hyperlink" Target="https://login.consultant.ru/link/?req=doc&amp;base=LAW&amp;n=403886&amp;dst=100034" TargetMode="External"/><Relationship Id="rId7" Type="http://schemas.openxmlformats.org/officeDocument/2006/relationships/hyperlink" Target="https://login.consultant.ru/link/?req=doc&amp;base=LAW&amp;n=449704&amp;dst=100036" TargetMode="External"/><Relationship Id="rId71" Type="http://schemas.openxmlformats.org/officeDocument/2006/relationships/hyperlink" Target="https://login.consultant.ru/link/?req=doc&amp;base=LAW&amp;n=482907&amp;dst=684" TargetMode="External"/><Relationship Id="rId92" Type="http://schemas.openxmlformats.org/officeDocument/2006/relationships/hyperlink" Target="https://login.consultant.ru/link/?req=doc&amp;base=LAW&amp;n=482907&amp;dst=100110" TargetMode="External"/><Relationship Id="rId2" Type="http://schemas.openxmlformats.org/officeDocument/2006/relationships/settings" Target="settings.xml"/><Relationship Id="rId29" Type="http://schemas.openxmlformats.org/officeDocument/2006/relationships/hyperlink" Target="https://login.consultant.ru/link/?req=doc&amp;base=LAW&amp;n=422197&amp;dst=100146" TargetMode="External"/><Relationship Id="rId24" Type="http://schemas.openxmlformats.org/officeDocument/2006/relationships/hyperlink" Target="https://login.consultant.ru/link/?req=doc&amp;base=LAW&amp;n=422197&amp;dst=63" TargetMode="External"/><Relationship Id="rId40" Type="http://schemas.openxmlformats.org/officeDocument/2006/relationships/hyperlink" Target="https://login.consultant.ru/link/?req=doc&amp;base=LAW&amp;n=482907&amp;dst=684" TargetMode="External"/><Relationship Id="rId45" Type="http://schemas.openxmlformats.org/officeDocument/2006/relationships/hyperlink" Target="https://login.consultant.ru/link/?req=doc&amp;base=LAW&amp;n=482907&amp;dst=100119" TargetMode="External"/><Relationship Id="rId66" Type="http://schemas.openxmlformats.org/officeDocument/2006/relationships/hyperlink" Target="https://login.consultant.ru/link/?req=doc&amp;base=LAW&amp;n=403886&amp;dst=100020" TargetMode="External"/><Relationship Id="rId87" Type="http://schemas.openxmlformats.org/officeDocument/2006/relationships/hyperlink" Target="https://login.consultant.ru/link/?req=doc&amp;base=LAW&amp;n=482907&amp;dst=100091" TargetMode="External"/><Relationship Id="rId110" Type="http://schemas.openxmlformats.org/officeDocument/2006/relationships/hyperlink" Target="https://login.consultant.ru/link/?req=doc&amp;base=LAW&amp;n=482907&amp;dst=100114" TargetMode="External"/><Relationship Id="rId115" Type="http://schemas.openxmlformats.org/officeDocument/2006/relationships/hyperlink" Target="https://login.consultant.ru/link/?req=doc&amp;base=LAW&amp;n=482907&amp;dst=100123" TargetMode="External"/><Relationship Id="rId61" Type="http://schemas.openxmlformats.org/officeDocument/2006/relationships/hyperlink" Target="https://login.consultant.ru/link/?req=doc&amp;base=LAW&amp;n=482907&amp;dst=100110" TargetMode="External"/><Relationship Id="rId82" Type="http://schemas.openxmlformats.org/officeDocument/2006/relationships/hyperlink" Target="https://login.consultant.ru/link/?req=doc&amp;base=LAW&amp;n=42339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4260</Words>
  <Characters>24284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Артеева</dc:creator>
  <cp:keywords/>
  <dc:description/>
  <cp:lastModifiedBy>Наталья Николаевна Артеева</cp:lastModifiedBy>
  <cp:revision>1</cp:revision>
  <dcterms:created xsi:type="dcterms:W3CDTF">2024-09-30T09:24:00Z</dcterms:created>
  <dcterms:modified xsi:type="dcterms:W3CDTF">2024-09-30T09:25:00Z</dcterms:modified>
</cp:coreProperties>
</file>